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455" w:rsidRPr="00A42C6E" w:rsidRDefault="00C83F76" w:rsidP="0063067D">
      <w:pPr>
        <w:pStyle w:val="Title"/>
      </w:pPr>
      <w:r>
        <w:t>DLMC – On reducing risk of blocking</w:t>
      </w:r>
    </w:p>
    <w:p w:rsidR="00264773" w:rsidRDefault="00264773" w:rsidP="00264773">
      <w:pPr>
        <w:pStyle w:val="Heading1"/>
        <w:spacing w:after="0" w:line="360" w:lineRule="auto"/>
        <w:ind w:left="431" w:hanging="431"/>
      </w:pPr>
      <w:bookmarkStart w:id="0" w:name="_Ref343596228"/>
      <w:r w:rsidRPr="00615056">
        <w:t>Introduction</w:t>
      </w:r>
      <w:bookmarkEnd w:id="0"/>
    </w:p>
    <w:p w:rsidR="00C83F76" w:rsidRDefault="00C83F76" w:rsidP="00C83F76">
      <w:pPr>
        <w:pStyle w:val="BodyText"/>
      </w:pPr>
      <w:r>
        <w:t xml:space="preserve">The Downlink Multicarrier, DLMC, feature was started as a work item at GERAN#55, see </w:t>
      </w:r>
      <w:r>
        <w:fldChar w:fldCharType="begin"/>
      </w:r>
      <w:r>
        <w:instrText xml:space="preserve"> REF _Ref343596221 \r \h  \* MERGEFORMAT </w:instrText>
      </w:r>
      <w:r>
        <w:fldChar w:fldCharType="separate"/>
      </w:r>
      <w:r>
        <w:t>[1]</w:t>
      </w:r>
      <w:r>
        <w:fldChar w:fldCharType="end"/>
      </w:r>
      <w:r>
        <w:t xml:space="preserve">. </w:t>
      </w:r>
    </w:p>
    <w:p w:rsidR="00487A15" w:rsidRDefault="00C83F76" w:rsidP="00C83F76">
      <w:pPr>
        <w:pStyle w:val="BodyText"/>
      </w:pPr>
      <w:r>
        <w:t>In short, the feature enables the allocation of multiple carriers to a MS in the downlink, while avoiding additional requirements on the MS hardware to support multiple receiver paths in the RF front end.</w:t>
      </w:r>
    </w:p>
    <w:p w:rsidR="00C83F76" w:rsidRDefault="00C83F76" w:rsidP="00C83F76">
      <w:pPr>
        <w:pStyle w:val="BodyText"/>
      </w:pPr>
      <w:r>
        <w:t>A wideband receiver is assumed to envelope all assigned carriers and thus the blocking rejection will be reduced compared to current GSM receivers.</w:t>
      </w:r>
    </w:p>
    <w:p w:rsidR="00C83F76" w:rsidRDefault="00C57287" w:rsidP="00C83F76">
      <w:pPr>
        <w:pStyle w:val="BodyText"/>
      </w:pPr>
      <w:r>
        <w:t>Several measures have been taken to ensure efficient DLMC operation, considering the reduced blocking rejection.</w:t>
      </w:r>
    </w:p>
    <w:p w:rsidR="00C57287" w:rsidRDefault="00C57287" w:rsidP="00C83F76">
      <w:pPr>
        <w:pStyle w:val="BodyText"/>
      </w:pPr>
      <w:r>
        <w:t xml:space="preserve">At GERAN#60 an additional proposal for further protection was proposed, see </w:t>
      </w:r>
      <w:r w:rsidR="00DA1109">
        <w:fldChar w:fldCharType="begin"/>
      </w:r>
      <w:r w:rsidR="00DA1109">
        <w:instrText xml:space="preserve"> REF _Ref379452068 \r \h </w:instrText>
      </w:r>
      <w:r w:rsidR="00DA1109">
        <w:fldChar w:fldCharType="separate"/>
      </w:r>
      <w:r w:rsidR="00DA1109">
        <w:t>[2]</w:t>
      </w:r>
      <w:r w:rsidR="00DA1109">
        <w:fldChar w:fldCharType="end"/>
      </w:r>
      <w:r>
        <w:t xml:space="preserve">. This paper outlines why the sourcing companies believe no additional functionality is needed to protect the DLMC MS from blocking. </w:t>
      </w:r>
    </w:p>
    <w:p w:rsidR="00C83F76" w:rsidRDefault="00B330CD" w:rsidP="00B330CD">
      <w:pPr>
        <w:pStyle w:val="Heading1"/>
      </w:pPr>
      <w:bookmarkStart w:id="1" w:name="_Ref379460798"/>
      <w:r>
        <w:t>Existing measures</w:t>
      </w:r>
      <w:bookmarkEnd w:id="1"/>
    </w:p>
    <w:p w:rsidR="00B330CD" w:rsidRDefault="00B330CD" w:rsidP="00B330CD">
      <w:r>
        <w:t xml:space="preserve">With a DLMC MS receiving </w:t>
      </w:r>
      <w:r w:rsidR="00EF30E1">
        <w:t>multiple GSM carriers in a wide bandwidth using the same receive filter, the susceptibility for the MS being blocked by uncoordinated interference is increased since the receiver is no longer protected by a narrowband analogue channel filter as in current GSM chipset implementations.</w:t>
      </w:r>
    </w:p>
    <w:p w:rsidR="00EF30E1" w:rsidRDefault="00EF30E1" w:rsidP="00B330CD">
      <w:r>
        <w:t>Due to this, several measures have been taken to give sufficient protection to a DLMC MS.</w:t>
      </w:r>
    </w:p>
    <w:p w:rsidR="00EF30E1" w:rsidRDefault="00EF30E1" w:rsidP="00EF30E1">
      <w:pPr>
        <w:pStyle w:val="Heading2"/>
      </w:pPr>
      <w:r>
        <w:t>Blocking level</w:t>
      </w:r>
    </w:p>
    <w:p w:rsidR="00EF30E1" w:rsidRDefault="00EF30E1" w:rsidP="00EF30E1">
      <w:r>
        <w:t>Although the blocking specification have been relaxed for DLMC operation, the blocking level has been chosen to avoid blocking of the MS receiver while at the same time not adding extra hardware requirements on the MS (one of the objectives of the DLMC work is to be able to re-use platform implementations from wideband technologies).</w:t>
      </w:r>
    </w:p>
    <w:p w:rsidR="00EF30E1" w:rsidRDefault="00EF30E1" w:rsidP="00EF30E1">
      <w:r>
        <w:t xml:space="preserve">Statistics from real networks were </w:t>
      </w:r>
      <w:proofErr w:type="gramStart"/>
      <w:r>
        <w:t>collected</w:t>
      </w:r>
      <w:r w:rsidR="00EF766B">
        <w:t>,</w:t>
      </w:r>
      <w:proofErr w:type="gramEnd"/>
      <w:r w:rsidR="00EF766B">
        <w:t xml:space="preserve"> see </w:t>
      </w:r>
      <w:r w:rsidR="005E0078">
        <w:fldChar w:fldCharType="begin"/>
      </w:r>
      <w:r w:rsidR="005E0078">
        <w:instrText xml:space="preserve"> REF _Ref379446797 \r \h </w:instrText>
      </w:r>
      <w:r w:rsidR="005E0078">
        <w:fldChar w:fldCharType="separate"/>
      </w:r>
      <w:r w:rsidR="005E0078">
        <w:t>[3]</w:t>
      </w:r>
      <w:r w:rsidR="005E0078">
        <w:fldChar w:fldCharType="end"/>
      </w:r>
      <w:r w:rsidR="005E0078">
        <w:t xml:space="preserve">, where it was shown that a significant reduction in blocker levels in the GSM specification was possible without </w:t>
      </w:r>
      <w:r w:rsidR="00CE5194">
        <w:t>impacting a significant part of the network.</w:t>
      </w:r>
    </w:p>
    <w:p w:rsidR="00212491" w:rsidRDefault="00212491" w:rsidP="00EF30E1">
      <w:r>
        <w:t>For non-contiguous spectrum allocation t</w:t>
      </w:r>
      <w:r w:rsidR="00CE5194">
        <w:t xml:space="preserve">he in-band blocking level is defined at -53 </w:t>
      </w:r>
      <w:proofErr w:type="spellStart"/>
      <w:r w:rsidR="00CE5194">
        <w:t>dBm</w:t>
      </w:r>
      <w:proofErr w:type="spellEnd"/>
      <w:r w:rsidR="00CE5194">
        <w:t xml:space="preserve">, see </w:t>
      </w:r>
      <w:r w:rsidR="00FC7D11">
        <w:fldChar w:fldCharType="begin"/>
      </w:r>
      <w:r w:rsidR="00FC7D11">
        <w:instrText xml:space="preserve"> REF _Ref379447051 \r \h </w:instrText>
      </w:r>
      <w:r w:rsidR="00FC7D11">
        <w:fldChar w:fldCharType="separate"/>
      </w:r>
      <w:r w:rsidR="00FC7D11">
        <w:t>[4]</w:t>
      </w:r>
      <w:r w:rsidR="00FC7D11">
        <w:fldChar w:fldCharType="end"/>
      </w:r>
      <w:r w:rsidR="00CE5194">
        <w:t>, for a CW blocker between the two wanted signals.</w:t>
      </w:r>
      <w:r>
        <w:t xml:space="preserve"> </w:t>
      </w:r>
      <w:r w:rsidR="00FC7D11">
        <w:t xml:space="preserve">As can be seen from </w:t>
      </w:r>
      <w:r w:rsidR="00FC7D11">
        <w:fldChar w:fldCharType="begin"/>
      </w:r>
      <w:r w:rsidR="00FC7D11">
        <w:instrText xml:space="preserve"> REF _Ref379447083 \h </w:instrText>
      </w:r>
      <w:r w:rsidR="00FC7D11">
        <w:fldChar w:fldCharType="separate"/>
      </w:r>
      <w:r w:rsidR="00FC7D11">
        <w:t xml:space="preserve">Figure </w:t>
      </w:r>
      <w:r w:rsidR="00FC7D11">
        <w:rPr>
          <w:noProof/>
        </w:rPr>
        <w:t>1</w:t>
      </w:r>
      <w:r w:rsidR="00FC7D11">
        <w:fldChar w:fldCharType="end"/>
      </w:r>
      <w:r w:rsidR="00FC7D11">
        <w:t xml:space="preserve">, higher blocking levels will occur with small probability in the networks. </w:t>
      </w:r>
    </w:p>
    <w:p w:rsidR="00CE5194" w:rsidRDefault="00FC7D11" w:rsidP="00EF30E1">
      <w:r>
        <w:t xml:space="preserve">For </w:t>
      </w:r>
      <w:r w:rsidR="00212491">
        <w:t>contiguous spectrum allocations</w:t>
      </w:r>
      <w:r>
        <w:t xml:space="preserve"> </w:t>
      </w:r>
      <w:r w:rsidR="00212491">
        <w:t xml:space="preserve">the blocker </w:t>
      </w:r>
      <w:r>
        <w:t>is outside the wanted signals and is defined with a WCDMA blocker</w:t>
      </w:r>
      <w:r w:rsidR="00212491">
        <w:t xml:space="preserve">. The wideband blocker </w:t>
      </w:r>
      <w:r>
        <w:t xml:space="preserve">is a more challenging blocker and thus would correspond to significantly higher levels of CW blockers resulting in even lower probability </w:t>
      </w:r>
      <w:r>
        <w:lastRenderedPageBreak/>
        <w:t>of blocking the MS.</w:t>
      </w:r>
      <w:r w:rsidR="00212491">
        <w:t xml:space="preserve"> Furthermore, the larger the frequency offset between wanted signal and blocker, the higher the blocker rejection.</w:t>
      </w:r>
    </w:p>
    <w:p w:rsidR="00EF30E1" w:rsidRDefault="005E0078" w:rsidP="005E0078">
      <w:pPr>
        <w:jc w:val="center"/>
      </w:pPr>
      <w:r>
        <w:rPr>
          <w:noProof/>
        </w:rPr>
        <w:drawing>
          <wp:inline distT="0" distB="0" distL="0" distR="0" wp14:anchorId="1616336C" wp14:editId="6CBF6FED">
            <wp:extent cx="3886200" cy="249444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XLEV_DL_w_req.png"/>
                    <pic:cNvPicPr/>
                  </pic:nvPicPr>
                  <pic:blipFill>
                    <a:blip r:embed="rId9">
                      <a:extLst>
                        <a:ext uri="{28A0092B-C50C-407E-A947-70E740481C1C}">
                          <a14:useLocalDpi xmlns:a14="http://schemas.microsoft.com/office/drawing/2010/main" val="0"/>
                        </a:ext>
                      </a:extLst>
                    </a:blip>
                    <a:stretch>
                      <a:fillRect/>
                    </a:stretch>
                  </pic:blipFill>
                  <pic:spPr>
                    <a:xfrm>
                      <a:off x="0" y="0"/>
                      <a:ext cx="3885260" cy="2493841"/>
                    </a:xfrm>
                    <a:prstGeom prst="rect">
                      <a:avLst/>
                    </a:prstGeom>
                  </pic:spPr>
                </pic:pic>
              </a:graphicData>
            </a:graphic>
          </wp:inline>
        </w:drawing>
      </w:r>
    </w:p>
    <w:p w:rsidR="005E0078" w:rsidRDefault="005E0078" w:rsidP="005E0078">
      <w:pPr>
        <w:pStyle w:val="Caption"/>
      </w:pPr>
      <w:bookmarkStart w:id="2" w:name="_Ref379447083"/>
      <w:proofErr w:type="gramStart"/>
      <w:r>
        <w:t xml:space="preserve">Figure </w:t>
      </w:r>
      <w:fldSimple w:instr=" SEQ Figure \* ARABIC ">
        <w:r w:rsidR="00212491">
          <w:rPr>
            <w:noProof/>
          </w:rPr>
          <w:t>1</w:t>
        </w:r>
      </w:fldSimple>
      <w:bookmarkEnd w:id="2"/>
      <w:r>
        <w:t>.</w:t>
      </w:r>
      <w:proofErr w:type="gramEnd"/>
      <w:r>
        <w:t xml:space="preserve"> </w:t>
      </w:r>
      <w:proofErr w:type="gramStart"/>
      <w:r>
        <w:t>Collected BCCH RLEV DL from networks and simulation.</w:t>
      </w:r>
      <w:proofErr w:type="gramEnd"/>
    </w:p>
    <w:p w:rsidR="0059784E" w:rsidRPr="0059784E" w:rsidRDefault="0059784E" w:rsidP="0059784E">
      <w:r>
        <w:t>In addition, the blocking performance is defined at two different desensitization levels to allow for a graceful degradation rather than receiver compression if higher levels of blocking would occur (today’s MS specification is only defined at3 dB desensitization).</w:t>
      </w:r>
    </w:p>
    <w:p w:rsidR="00C57287" w:rsidRDefault="00212491" w:rsidP="00212491">
      <w:pPr>
        <w:pStyle w:val="Heading2"/>
      </w:pPr>
      <w:r>
        <w:t>Blocking at different carrier separations</w:t>
      </w:r>
    </w:p>
    <w:p w:rsidR="00212491" w:rsidRDefault="00212491" w:rsidP="00212491">
      <w:pPr>
        <w:pStyle w:val="BodyText"/>
      </w:pPr>
      <w:r>
        <w:t>To improve the blocking performance further it has been agreed to define the in-band blocking at different frequency spacing of the wanted signals. This, in effect ensures that the blocking performance is not dependent on the carrier spacing.</w:t>
      </w:r>
    </w:p>
    <w:p w:rsidR="00212491" w:rsidRDefault="00212491" w:rsidP="00212491">
      <w:pPr>
        <w:pStyle w:val="BodyText"/>
      </w:pPr>
      <w:r>
        <w:t xml:space="preserve">The background to this functionality is found in </w:t>
      </w:r>
      <w:r>
        <w:fldChar w:fldCharType="begin"/>
      </w:r>
      <w:r>
        <w:instrText xml:space="preserve"> REF _Ref379448784 \r \h </w:instrText>
      </w:r>
      <w:r>
        <w:fldChar w:fldCharType="separate"/>
      </w:r>
      <w:r>
        <w:t>[5]</w:t>
      </w:r>
      <w:r>
        <w:fldChar w:fldCharType="end"/>
      </w:r>
      <w:r>
        <w:t>. Twelve different carrier separations have been defined, using the LTE channel bandwidths as a baseline</w:t>
      </w:r>
      <w:r w:rsidR="008A2E6E">
        <w:t>, see</w:t>
      </w:r>
      <w:r>
        <w:t>.</w:t>
      </w:r>
    </w:p>
    <w:p w:rsidR="008A2E6E" w:rsidRDefault="008A2E6E" w:rsidP="008A2E6E">
      <w:pPr>
        <w:pStyle w:val="Caption"/>
      </w:pPr>
      <w:bookmarkStart w:id="3" w:name="_Ref379452506"/>
      <w:proofErr w:type="gramStart"/>
      <w:r>
        <w:t xml:space="preserve">Table </w:t>
      </w:r>
      <w:fldSimple w:instr=" SEQ Table \* ARABIC ">
        <w:r>
          <w:rPr>
            <w:noProof/>
          </w:rPr>
          <w:t>1</w:t>
        </w:r>
      </w:fldSimple>
      <w:bookmarkEnd w:id="3"/>
      <w:r>
        <w:t>.</w:t>
      </w:r>
      <w:proofErr w:type="gramEnd"/>
      <w:r>
        <w:t xml:space="preserve"> GSM carrier separation and it corresponding E-UTRA channel bandwidth (</w:t>
      </w:r>
      <w:r w:rsidRPr="008A2E6E">
        <w:rPr>
          <w:color w:val="C2D69B" w:themeColor="accent3" w:themeTint="99"/>
        </w:rPr>
        <w:t>existing bandwidths in LTE</w:t>
      </w:r>
      <w:r>
        <w:t xml:space="preserve">, </w:t>
      </w:r>
      <w:r w:rsidRPr="008A2E6E">
        <w:rPr>
          <w:color w:val="B2A1C7" w:themeColor="accent4" w:themeTint="99"/>
        </w:rPr>
        <w:t xml:space="preserve">additional </w:t>
      </w:r>
      <w:r>
        <w:rPr>
          <w:color w:val="B2A1C7" w:themeColor="accent4" w:themeTint="99"/>
        </w:rPr>
        <w:t>carrier separation</w:t>
      </w:r>
      <w:r w:rsidRPr="008A2E6E">
        <w:rPr>
          <w:color w:val="B2A1C7" w:themeColor="accent4" w:themeTint="99"/>
        </w:rPr>
        <w:t xml:space="preserve"> defined</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652"/>
        <w:gridCol w:w="552"/>
        <w:gridCol w:w="652"/>
        <w:gridCol w:w="652"/>
        <w:gridCol w:w="552"/>
        <w:gridCol w:w="552"/>
        <w:gridCol w:w="552"/>
        <w:gridCol w:w="552"/>
        <w:gridCol w:w="552"/>
        <w:gridCol w:w="652"/>
        <w:gridCol w:w="652"/>
        <w:gridCol w:w="652"/>
      </w:tblGrid>
      <w:tr w:rsidR="008A2E6E" w:rsidRPr="00CF05F8" w:rsidTr="008A2E6E">
        <w:tc>
          <w:tcPr>
            <w:tcW w:w="1380" w:type="dxa"/>
            <w:shd w:val="clear" w:color="auto" w:fill="DBE5F1" w:themeFill="accent1" w:themeFillTint="33"/>
            <w:vAlign w:val="center"/>
          </w:tcPr>
          <w:p w:rsidR="008A2E6E" w:rsidRPr="008A2E6E" w:rsidRDefault="008A2E6E" w:rsidP="008A2E6E">
            <w:pPr>
              <w:pStyle w:val="TableStyle"/>
              <w:rPr>
                <w:sz w:val="18"/>
                <w:szCs w:val="18"/>
                <w:lang w:val="sv-SE"/>
              </w:rPr>
            </w:pPr>
            <w:r w:rsidRPr="008A2E6E">
              <w:rPr>
                <w:sz w:val="18"/>
                <w:szCs w:val="18"/>
                <w:lang w:val="sv-SE"/>
              </w:rPr>
              <w:t>E-UTRA Channel bandwidth [MHz]</w:t>
            </w:r>
          </w:p>
        </w:tc>
        <w:tc>
          <w:tcPr>
            <w:tcW w:w="631"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1.04</w:t>
            </w:r>
          </w:p>
        </w:tc>
        <w:tc>
          <w:tcPr>
            <w:tcW w:w="535" w:type="dxa"/>
            <w:shd w:val="clear" w:color="auto" w:fill="EAF1DD" w:themeFill="accent3" w:themeFillTint="33"/>
            <w:vAlign w:val="center"/>
          </w:tcPr>
          <w:p w:rsidR="008A2E6E" w:rsidRPr="008A2E6E" w:rsidRDefault="008A2E6E" w:rsidP="008A2E6E">
            <w:pPr>
              <w:pStyle w:val="TableStyle"/>
              <w:rPr>
                <w:sz w:val="18"/>
                <w:szCs w:val="18"/>
              </w:rPr>
            </w:pPr>
            <w:r w:rsidRPr="008A2E6E">
              <w:rPr>
                <w:sz w:val="18"/>
                <w:szCs w:val="18"/>
              </w:rPr>
              <w:t>1.4</w:t>
            </w:r>
          </w:p>
        </w:tc>
        <w:tc>
          <w:tcPr>
            <w:tcW w:w="631"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1.93</w:t>
            </w:r>
          </w:p>
        </w:tc>
        <w:tc>
          <w:tcPr>
            <w:tcW w:w="631"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2.47</w:t>
            </w:r>
          </w:p>
        </w:tc>
        <w:tc>
          <w:tcPr>
            <w:tcW w:w="535"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3.0</w:t>
            </w:r>
          </w:p>
        </w:tc>
        <w:tc>
          <w:tcPr>
            <w:tcW w:w="535"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3.8</w:t>
            </w:r>
          </w:p>
        </w:tc>
        <w:tc>
          <w:tcPr>
            <w:tcW w:w="535" w:type="dxa"/>
            <w:shd w:val="clear" w:color="auto" w:fill="EAF1DD" w:themeFill="accent3" w:themeFillTint="33"/>
            <w:vAlign w:val="center"/>
          </w:tcPr>
          <w:p w:rsidR="008A2E6E" w:rsidRPr="008A2E6E" w:rsidRDefault="008A2E6E" w:rsidP="008A2E6E">
            <w:pPr>
              <w:pStyle w:val="TableStyle"/>
              <w:rPr>
                <w:sz w:val="18"/>
                <w:szCs w:val="18"/>
              </w:rPr>
            </w:pPr>
            <w:r w:rsidRPr="008A2E6E">
              <w:rPr>
                <w:sz w:val="18"/>
                <w:szCs w:val="18"/>
              </w:rPr>
              <w:t>5.0</w:t>
            </w:r>
          </w:p>
        </w:tc>
        <w:tc>
          <w:tcPr>
            <w:tcW w:w="535"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6.4</w:t>
            </w:r>
          </w:p>
        </w:tc>
        <w:tc>
          <w:tcPr>
            <w:tcW w:w="535"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8.0</w:t>
            </w:r>
          </w:p>
        </w:tc>
        <w:tc>
          <w:tcPr>
            <w:tcW w:w="631" w:type="dxa"/>
            <w:shd w:val="clear" w:color="auto" w:fill="EAF1DD" w:themeFill="accent3" w:themeFillTint="33"/>
            <w:vAlign w:val="center"/>
          </w:tcPr>
          <w:p w:rsidR="008A2E6E" w:rsidRPr="008A2E6E" w:rsidRDefault="008A2E6E" w:rsidP="008A2E6E">
            <w:pPr>
              <w:pStyle w:val="TableStyle"/>
              <w:rPr>
                <w:sz w:val="18"/>
                <w:szCs w:val="18"/>
              </w:rPr>
            </w:pPr>
            <w:r w:rsidRPr="008A2E6E">
              <w:rPr>
                <w:sz w:val="18"/>
                <w:szCs w:val="18"/>
              </w:rPr>
              <w:t>10.0</w:t>
            </w:r>
          </w:p>
        </w:tc>
        <w:tc>
          <w:tcPr>
            <w:tcW w:w="631" w:type="dxa"/>
            <w:shd w:val="clear" w:color="auto" w:fill="EAF1DD" w:themeFill="accent3" w:themeFillTint="33"/>
            <w:vAlign w:val="center"/>
          </w:tcPr>
          <w:p w:rsidR="008A2E6E" w:rsidRPr="008A2E6E" w:rsidRDefault="008A2E6E" w:rsidP="008A2E6E">
            <w:pPr>
              <w:pStyle w:val="TableStyle"/>
              <w:rPr>
                <w:sz w:val="18"/>
                <w:szCs w:val="18"/>
              </w:rPr>
            </w:pPr>
            <w:r w:rsidRPr="008A2E6E">
              <w:rPr>
                <w:sz w:val="18"/>
                <w:szCs w:val="18"/>
              </w:rPr>
              <w:t>15.0</w:t>
            </w:r>
          </w:p>
        </w:tc>
        <w:tc>
          <w:tcPr>
            <w:tcW w:w="631" w:type="dxa"/>
            <w:shd w:val="clear" w:color="auto" w:fill="EAF1DD" w:themeFill="accent3" w:themeFillTint="33"/>
            <w:vAlign w:val="center"/>
          </w:tcPr>
          <w:p w:rsidR="008A2E6E" w:rsidRPr="008A2E6E" w:rsidRDefault="008A2E6E" w:rsidP="008A2E6E">
            <w:pPr>
              <w:pStyle w:val="TableStyle"/>
              <w:rPr>
                <w:sz w:val="18"/>
                <w:szCs w:val="18"/>
              </w:rPr>
            </w:pPr>
            <w:r w:rsidRPr="008A2E6E">
              <w:rPr>
                <w:sz w:val="18"/>
                <w:szCs w:val="18"/>
              </w:rPr>
              <w:t>20.0</w:t>
            </w:r>
          </w:p>
        </w:tc>
      </w:tr>
      <w:tr w:rsidR="008A2E6E" w:rsidRPr="00CF05F8" w:rsidTr="008A2E6E">
        <w:tc>
          <w:tcPr>
            <w:tcW w:w="1380" w:type="dxa"/>
            <w:shd w:val="clear" w:color="auto" w:fill="DBE5F1" w:themeFill="accent1" w:themeFillTint="33"/>
            <w:vAlign w:val="center"/>
          </w:tcPr>
          <w:p w:rsidR="008A2E6E" w:rsidRPr="008A2E6E" w:rsidRDefault="008A2E6E" w:rsidP="008A2E6E">
            <w:pPr>
              <w:pStyle w:val="TableStyle"/>
              <w:rPr>
                <w:sz w:val="18"/>
                <w:szCs w:val="18"/>
              </w:rPr>
            </w:pPr>
            <w:r w:rsidRPr="008A2E6E">
              <w:rPr>
                <w:sz w:val="18"/>
                <w:szCs w:val="18"/>
              </w:rPr>
              <w:t>GSM maximum carrier separation [MHz]</w:t>
            </w:r>
          </w:p>
        </w:tc>
        <w:tc>
          <w:tcPr>
            <w:tcW w:w="631"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0.6</w:t>
            </w:r>
          </w:p>
        </w:tc>
        <w:tc>
          <w:tcPr>
            <w:tcW w:w="535" w:type="dxa"/>
            <w:shd w:val="clear" w:color="auto" w:fill="EAF1DD" w:themeFill="accent3" w:themeFillTint="33"/>
            <w:vAlign w:val="center"/>
          </w:tcPr>
          <w:p w:rsidR="008A2E6E" w:rsidRPr="008A2E6E" w:rsidRDefault="008A2E6E" w:rsidP="008A2E6E">
            <w:pPr>
              <w:pStyle w:val="TableStyle"/>
              <w:rPr>
                <w:sz w:val="18"/>
                <w:szCs w:val="18"/>
              </w:rPr>
            </w:pPr>
            <w:r w:rsidRPr="008A2E6E">
              <w:rPr>
                <w:sz w:val="18"/>
                <w:szCs w:val="18"/>
              </w:rPr>
              <w:t>0.8</w:t>
            </w:r>
          </w:p>
        </w:tc>
        <w:tc>
          <w:tcPr>
            <w:tcW w:w="631"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1.4</w:t>
            </w:r>
          </w:p>
        </w:tc>
        <w:tc>
          <w:tcPr>
            <w:tcW w:w="631"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2.0</w:t>
            </w:r>
          </w:p>
        </w:tc>
        <w:tc>
          <w:tcPr>
            <w:tcW w:w="535"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2.4</w:t>
            </w:r>
          </w:p>
        </w:tc>
        <w:tc>
          <w:tcPr>
            <w:tcW w:w="535"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3.2</w:t>
            </w:r>
          </w:p>
        </w:tc>
        <w:tc>
          <w:tcPr>
            <w:tcW w:w="535" w:type="dxa"/>
            <w:shd w:val="clear" w:color="auto" w:fill="EAF1DD" w:themeFill="accent3" w:themeFillTint="33"/>
            <w:vAlign w:val="center"/>
          </w:tcPr>
          <w:p w:rsidR="008A2E6E" w:rsidRPr="008A2E6E" w:rsidRDefault="008A2E6E" w:rsidP="008A2E6E">
            <w:pPr>
              <w:pStyle w:val="TableStyle"/>
              <w:rPr>
                <w:sz w:val="18"/>
                <w:szCs w:val="18"/>
              </w:rPr>
            </w:pPr>
            <w:r w:rsidRPr="008A2E6E">
              <w:rPr>
                <w:sz w:val="18"/>
                <w:szCs w:val="18"/>
              </w:rPr>
              <w:t>4.2</w:t>
            </w:r>
          </w:p>
        </w:tc>
        <w:tc>
          <w:tcPr>
            <w:tcW w:w="535"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5.4</w:t>
            </w:r>
          </w:p>
        </w:tc>
        <w:tc>
          <w:tcPr>
            <w:tcW w:w="535" w:type="dxa"/>
            <w:shd w:val="clear" w:color="auto" w:fill="E5DFEC" w:themeFill="accent4" w:themeFillTint="33"/>
            <w:vAlign w:val="center"/>
          </w:tcPr>
          <w:p w:rsidR="008A2E6E" w:rsidRPr="008A2E6E" w:rsidRDefault="008A2E6E" w:rsidP="008A2E6E">
            <w:pPr>
              <w:pStyle w:val="TableStyle"/>
              <w:rPr>
                <w:sz w:val="18"/>
                <w:szCs w:val="18"/>
              </w:rPr>
            </w:pPr>
            <w:r w:rsidRPr="008A2E6E">
              <w:rPr>
                <w:sz w:val="18"/>
                <w:szCs w:val="18"/>
              </w:rPr>
              <w:t>7.0</w:t>
            </w:r>
          </w:p>
        </w:tc>
        <w:tc>
          <w:tcPr>
            <w:tcW w:w="631" w:type="dxa"/>
            <w:shd w:val="clear" w:color="auto" w:fill="EAF1DD" w:themeFill="accent3" w:themeFillTint="33"/>
            <w:vAlign w:val="center"/>
          </w:tcPr>
          <w:p w:rsidR="008A2E6E" w:rsidRPr="008A2E6E" w:rsidRDefault="008A2E6E" w:rsidP="008A2E6E">
            <w:pPr>
              <w:pStyle w:val="TableStyle"/>
              <w:rPr>
                <w:sz w:val="18"/>
                <w:szCs w:val="18"/>
              </w:rPr>
            </w:pPr>
            <w:r w:rsidRPr="008A2E6E">
              <w:rPr>
                <w:sz w:val="18"/>
                <w:szCs w:val="18"/>
              </w:rPr>
              <w:t>8.8</w:t>
            </w:r>
          </w:p>
        </w:tc>
        <w:tc>
          <w:tcPr>
            <w:tcW w:w="631" w:type="dxa"/>
            <w:shd w:val="clear" w:color="auto" w:fill="EAF1DD" w:themeFill="accent3" w:themeFillTint="33"/>
            <w:vAlign w:val="center"/>
          </w:tcPr>
          <w:p w:rsidR="008A2E6E" w:rsidRPr="008A2E6E" w:rsidRDefault="008A2E6E" w:rsidP="008A2E6E">
            <w:pPr>
              <w:pStyle w:val="TableStyle"/>
              <w:rPr>
                <w:sz w:val="18"/>
                <w:szCs w:val="18"/>
              </w:rPr>
            </w:pPr>
            <w:r w:rsidRPr="008A2E6E">
              <w:rPr>
                <w:sz w:val="18"/>
                <w:szCs w:val="18"/>
              </w:rPr>
              <w:t>13.2</w:t>
            </w:r>
          </w:p>
        </w:tc>
        <w:tc>
          <w:tcPr>
            <w:tcW w:w="631" w:type="dxa"/>
            <w:shd w:val="clear" w:color="auto" w:fill="EAF1DD" w:themeFill="accent3" w:themeFillTint="33"/>
            <w:vAlign w:val="center"/>
          </w:tcPr>
          <w:p w:rsidR="008A2E6E" w:rsidRPr="008A2E6E" w:rsidRDefault="008A2E6E" w:rsidP="008A2E6E">
            <w:pPr>
              <w:pStyle w:val="TableStyle"/>
              <w:rPr>
                <w:sz w:val="18"/>
                <w:szCs w:val="18"/>
              </w:rPr>
            </w:pPr>
            <w:r w:rsidRPr="008A2E6E">
              <w:rPr>
                <w:sz w:val="18"/>
                <w:szCs w:val="18"/>
              </w:rPr>
              <w:t>18.0</w:t>
            </w:r>
          </w:p>
        </w:tc>
      </w:tr>
    </w:tbl>
    <w:p w:rsidR="008A2E6E" w:rsidRPr="008A2E6E" w:rsidRDefault="008A2E6E" w:rsidP="008A2E6E"/>
    <w:p w:rsidR="00212491" w:rsidRDefault="00212491" w:rsidP="00212491">
      <w:pPr>
        <w:pStyle w:val="BodyText"/>
      </w:pPr>
      <w:r>
        <w:t xml:space="preserve">It is shown in </w:t>
      </w:r>
      <w:r>
        <w:fldChar w:fldCharType="begin"/>
      </w:r>
      <w:r>
        <w:instrText xml:space="preserve"> REF _Ref379448784 \r \h </w:instrText>
      </w:r>
      <w:r>
        <w:fldChar w:fldCharType="separate"/>
      </w:r>
      <w:r>
        <w:t>[5]</w:t>
      </w:r>
      <w:r>
        <w:fldChar w:fldCharType="end"/>
      </w:r>
      <w:r>
        <w:t xml:space="preserve"> that assuming the MS implements a receive filter for each carrier separation, the mismatch in blocker rejection from using a different channel filter for each carrier separation (i.e. every 200 kHz) is at most 6 dB (at a blocker offset of 1 MHz).</w:t>
      </w:r>
    </w:p>
    <w:p w:rsidR="00212491" w:rsidRDefault="00212491" w:rsidP="00212491">
      <w:pPr>
        <w:pStyle w:val="BodyText"/>
      </w:pPr>
      <w:r>
        <w:t xml:space="preserve">It should be noted that although assumptions are made on that the MS implements multiple channel filters to fulfil the requirements, this is not mandated by the specifications. A MS </w:t>
      </w:r>
      <w:r>
        <w:lastRenderedPageBreak/>
        <w:t xml:space="preserve">with sufficient dynamic range in the receiver could implement a single channel filter and still fulfil the requirements set by </w:t>
      </w:r>
      <w:r>
        <w:fldChar w:fldCharType="begin"/>
      </w:r>
      <w:r>
        <w:instrText xml:space="preserve"> REF _Ref379447051 \r \h </w:instrText>
      </w:r>
      <w:r>
        <w:fldChar w:fldCharType="separate"/>
      </w:r>
      <w:r>
        <w:t>[4]</w:t>
      </w:r>
      <w:r>
        <w:fldChar w:fldCharType="end"/>
      </w:r>
      <w:r>
        <w:t>.</w:t>
      </w:r>
    </w:p>
    <w:p w:rsidR="00212491" w:rsidRDefault="00212491" w:rsidP="00D54757">
      <w:pPr>
        <w:pStyle w:val="BodyText"/>
        <w:jc w:val="center"/>
      </w:pPr>
      <w:r>
        <w:rPr>
          <w:noProof/>
        </w:rPr>
        <w:drawing>
          <wp:inline distT="0" distB="0" distL="0" distR="0" wp14:anchorId="0735D20F" wp14:editId="36C83FC6">
            <wp:extent cx="4114800" cy="3096986"/>
            <wp:effectExtent l="0" t="0" r="0" b="8255"/>
            <wp:docPr id="17" name="Picture 17" descr="d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f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14800" cy="3096986"/>
                    </a:xfrm>
                    <a:prstGeom prst="rect">
                      <a:avLst/>
                    </a:prstGeom>
                    <a:noFill/>
                    <a:ln>
                      <a:noFill/>
                    </a:ln>
                  </pic:spPr>
                </pic:pic>
              </a:graphicData>
            </a:graphic>
          </wp:inline>
        </w:drawing>
      </w:r>
    </w:p>
    <w:p w:rsidR="00212491" w:rsidRDefault="00212491" w:rsidP="00212491">
      <w:pPr>
        <w:pStyle w:val="Caption"/>
      </w:pPr>
      <w:bookmarkStart w:id="4" w:name="_Ref379452778"/>
      <w:proofErr w:type="gramStart"/>
      <w:r>
        <w:t xml:space="preserve">Figure </w:t>
      </w:r>
      <w:fldSimple w:instr=" SEQ Figure \* ARABIC ">
        <w:r>
          <w:rPr>
            <w:noProof/>
          </w:rPr>
          <w:t>2</w:t>
        </w:r>
      </w:fldSimple>
      <w:bookmarkEnd w:id="4"/>
      <w:r>
        <w:t>.</w:t>
      </w:r>
      <w:proofErr w:type="gramEnd"/>
      <w:r>
        <w:t xml:space="preserve"> </w:t>
      </w:r>
      <w:proofErr w:type="gramStart"/>
      <w:r w:rsidR="00D54757">
        <w:t>Loss in blocker protection due to limited BW granularity.</w:t>
      </w:r>
      <w:proofErr w:type="gramEnd"/>
    </w:p>
    <w:p w:rsidR="00212491" w:rsidRDefault="00D54757" w:rsidP="00D54757">
      <w:pPr>
        <w:pStyle w:val="Heading2"/>
      </w:pPr>
      <w:r>
        <w:t>Single Carrier Fallback</w:t>
      </w:r>
    </w:p>
    <w:p w:rsidR="00D54757" w:rsidRDefault="001913B1" w:rsidP="00D54757">
      <w:pPr>
        <w:pStyle w:val="BodyText"/>
      </w:pPr>
      <w:r>
        <w:t xml:space="preserve">Although a blocking situation is expected to occur seldom in real network operation, even with the relaxed blocking requirements for DLMC, see </w:t>
      </w:r>
      <w:fldSimple w:instr=" REF _Ref379447083 ">
        <w:r>
          <w:t xml:space="preserve">Figure </w:t>
        </w:r>
        <w:r>
          <w:rPr>
            <w:noProof/>
          </w:rPr>
          <w:t>1</w:t>
        </w:r>
      </w:fldSimple>
      <w:r>
        <w:t xml:space="preserve">, there will be geographical areas in the network where it </w:t>
      </w:r>
      <w:r w:rsidR="006C7568">
        <w:t>is more probable to</w:t>
      </w:r>
      <w:r>
        <w:t xml:space="preserve"> occur. For these cases, a safe-guard implementation of DLMC allows the network to always reach the MS with the same reliability as regular GSM operation (for example to CS page, poll, UL schedule the MS)</w:t>
      </w:r>
      <w:r w:rsidR="006C7568">
        <w:t>, called single carrier fallback.</w:t>
      </w:r>
    </w:p>
    <w:p w:rsidR="006C7568" w:rsidRPr="00D54757" w:rsidRDefault="00F41FC3" w:rsidP="006C7568">
      <w:pPr>
        <w:pStyle w:val="Heading1"/>
      </w:pPr>
      <w:r>
        <w:t>Further improvements</w:t>
      </w:r>
    </w:p>
    <w:p w:rsidR="00212491" w:rsidRDefault="006C7568" w:rsidP="00212491">
      <w:pPr>
        <w:pStyle w:val="BodyText"/>
      </w:pPr>
      <w:r>
        <w:t xml:space="preserve">At GERAN#61 it was proposed to, in addition to the protection mechanisms </w:t>
      </w:r>
      <w:r w:rsidR="00F41FC3">
        <w:t xml:space="preserve">described </w:t>
      </w:r>
      <w:r w:rsidR="00D41374">
        <w:t xml:space="preserve">in Section </w:t>
      </w:r>
      <w:fldSimple w:instr=" REF _Ref379460798 \r ">
        <w:r w:rsidR="00D41374">
          <w:t>2</w:t>
        </w:r>
      </w:fldSimple>
      <w:proofErr w:type="gramStart"/>
      <w:r>
        <w:t>,</w:t>
      </w:r>
      <w:proofErr w:type="gramEnd"/>
      <w:r>
        <w:t xml:space="preserve"> introduce a signaling from the network to the MS </w:t>
      </w:r>
      <w:r w:rsidR="00D41374">
        <w:t>indicating</w:t>
      </w:r>
      <w:r>
        <w:t xml:space="preserve"> where blockers can be expected</w:t>
      </w:r>
      <w:r w:rsidR="00D41374">
        <w:t xml:space="preserve"> (</w:t>
      </w:r>
      <w:r w:rsidR="008A2E6E">
        <w:t>see</w:t>
      </w:r>
      <w:r w:rsidR="00D41374">
        <w:t xml:space="preserve"> </w:t>
      </w:r>
      <w:fldSimple w:instr=" REF _Ref379452068 \r ">
        <w:r w:rsidR="008A2E6E">
          <w:t>[2]</w:t>
        </w:r>
      </w:fldSimple>
      <w:r w:rsidR="00D41374">
        <w:t>)</w:t>
      </w:r>
      <w:r>
        <w:t>.</w:t>
      </w:r>
      <w:r w:rsidR="00D41374">
        <w:t xml:space="preserve"> This would help the MS to tune </w:t>
      </w:r>
      <w:proofErr w:type="gramStart"/>
      <w:r w:rsidR="00D41374">
        <w:t>its</w:t>
      </w:r>
      <w:proofErr w:type="gramEnd"/>
      <w:r w:rsidR="00D41374">
        <w:t xml:space="preserve"> receive filter and thus improve blocking rejection.</w:t>
      </w:r>
    </w:p>
    <w:p w:rsidR="006C7568" w:rsidRDefault="006C7568" w:rsidP="00212491">
      <w:pPr>
        <w:pStyle w:val="BodyText"/>
      </w:pPr>
      <w:r>
        <w:t xml:space="preserve">This is primarily justified </w:t>
      </w:r>
      <w:r w:rsidR="007E7BDD">
        <w:t xml:space="preserve">in </w:t>
      </w:r>
      <w:fldSimple w:instr=" REF _Ref379452068 \r ">
        <w:r w:rsidR="007E7BDD">
          <w:t>[2]</w:t>
        </w:r>
      </w:fldSimple>
      <w:r w:rsidR="007E7BDD">
        <w:t xml:space="preserve"> </w:t>
      </w:r>
      <w:r>
        <w:t>by an example with a carrier separation of 9 M</w:t>
      </w:r>
      <w:r w:rsidR="007E7BDD">
        <w:t>H</w:t>
      </w:r>
      <w:r>
        <w:t>z where the MS need to use corresponding filter bandwidth of 15 MHz</w:t>
      </w:r>
      <w:r w:rsidR="008A2E6E">
        <w:t xml:space="preserve">, see </w:t>
      </w:r>
      <w:fldSimple w:instr=" REF _Ref379452506 ">
        <w:r w:rsidR="008A2E6E">
          <w:t xml:space="preserve">Table </w:t>
        </w:r>
        <w:r w:rsidR="008A2E6E">
          <w:rPr>
            <w:noProof/>
          </w:rPr>
          <w:t>1</w:t>
        </w:r>
      </w:fldSimple>
      <w:r w:rsidR="008C6549">
        <w:t xml:space="preserve"> (carrier separation 8.8 M</w:t>
      </w:r>
      <w:r w:rsidR="00D41374">
        <w:t>H</w:t>
      </w:r>
      <w:r w:rsidR="008C6549">
        <w:t>z is not sufficient and thus 13.2 MHz need to be used)</w:t>
      </w:r>
      <w:r>
        <w:t xml:space="preserve">. </w:t>
      </w:r>
    </w:p>
    <w:p w:rsidR="008C6549" w:rsidRDefault="008C6549" w:rsidP="00212491">
      <w:pPr>
        <w:pStyle w:val="BodyText"/>
      </w:pPr>
      <w:r>
        <w:t>However, by looking at the analysis provided in</w:t>
      </w:r>
      <w:r w:rsidR="00D41374">
        <w:t xml:space="preserve"> </w:t>
      </w:r>
      <w:fldSimple w:instr=" REF _Ref379448784 \r ">
        <w:r w:rsidR="00D41374">
          <w:t>[5]</w:t>
        </w:r>
      </w:fldSimple>
      <w:r>
        <w:t xml:space="preserve">, reproduced in </w:t>
      </w:r>
      <w:fldSimple w:instr=" REF _Ref379452778 ">
        <w:r w:rsidR="00D41374">
          <w:t xml:space="preserve">Figure </w:t>
        </w:r>
        <w:r w:rsidR="00D41374">
          <w:rPr>
            <w:noProof/>
          </w:rPr>
          <w:t>2</w:t>
        </w:r>
      </w:fldSimple>
      <w:r>
        <w:t>, this mismatch only amounts to a loss in blocker rejection of &lt; 1 dB</w:t>
      </w:r>
      <w:r w:rsidR="00157683">
        <w:t xml:space="preserve"> (red line at ‘Max carrier separation’ of 9 MHz)</w:t>
      </w:r>
      <w:r>
        <w:t>.</w:t>
      </w:r>
      <w:r w:rsidR="00157683">
        <w:t xml:space="preserve"> I.e. although the mismatch in filter bandwidth is rather substantial (10 MHz -&gt; 15 MHz), the possible blocker rejection is not.</w:t>
      </w:r>
      <w:r w:rsidR="00D41374">
        <w:t xml:space="preserve"> In </w:t>
      </w:r>
      <w:r w:rsidR="00D41374">
        <w:fldChar w:fldCharType="begin"/>
      </w:r>
      <w:r w:rsidR="00D41374">
        <w:instrText xml:space="preserve"> REF _Ref379447051 \r </w:instrText>
      </w:r>
      <w:r w:rsidR="00D41374">
        <w:fldChar w:fldCharType="end"/>
      </w:r>
      <w:fldSimple w:instr=" REF _Ref379448784 \r ">
        <w:r w:rsidR="00D41374">
          <w:t>[5]</w:t>
        </w:r>
      </w:fldSimple>
      <w:r w:rsidR="00D41374">
        <w:t xml:space="preserve"> the additional filter set was design with the assumption that a blocker rejection of 6 dB was acceptable.</w:t>
      </w:r>
    </w:p>
    <w:p w:rsidR="00157683" w:rsidRDefault="00E51609" w:rsidP="00212491">
      <w:pPr>
        <w:pStyle w:val="BodyText"/>
      </w:pPr>
      <w:r>
        <w:lastRenderedPageBreak/>
        <w:t>Apart from the lack of justification of introducing a new functionality for the DLMC feature, t</w:t>
      </w:r>
      <w:r w:rsidR="00157683">
        <w:t>he sourcing compan</w:t>
      </w:r>
      <w:r w:rsidR="00157683" w:rsidRPr="0059784E">
        <w:t>y</w:t>
      </w:r>
      <w:r w:rsidR="00157683">
        <w:t xml:space="preserve"> also see</w:t>
      </w:r>
      <w:r w:rsidR="00EE4F08">
        <w:t>s</w:t>
      </w:r>
      <w:r w:rsidR="00157683">
        <w:t xml:space="preserve"> the following issues with the propos</w:t>
      </w:r>
      <w:r>
        <w:t>al</w:t>
      </w:r>
      <w:r w:rsidR="00157683">
        <w:t>:</w:t>
      </w:r>
    </w:p>
    <w:p w:rsidR="0059784E" w:rsidRDefault="0059784E" w:rsidP="0059784E">
      <w:pPr>
        <w:pStyle w:val="BodyText"/>
        <w:numPr>
          <w:ilvl w:val="0"/>
          <w:numId w:val="48"/>
        </w:numPr>
      </w:pPr>
      <w:r>
        <w:t>The operators need to detect the blocker rather than having this handled in an autonomous way. There is no functionality defined for MS feedback on where blockers are experienced</w:t>
      </w:r>
      <w:r w:rsidR="00E51609">
        <w:t>.</w:t>
      </w:r>
      <w:r>
        <w:t xml:space="preserve"> </w:t>
      </w:r>
      <w:r w:rsidR="00E51609">
        <w:t>I</w:t>
      </w:r>
      <w:r>
        <w:t>f a blocker is detected by the use of single carrier fallback, it is still not clear where the blocker comes from.</w:t>
      </w:r>
    </w:p>
    <w:p w:rsidR="00157683" w:rsidRDefault="0059784E" w:rsidP="0059784E">
      <w:pPr>
        <w:pStyle w:val="BodyText"/>
        <w:numPr>
          <w:ilvl w:val="0"/>
          <w:numId w:val="48"/>
        </w:numPr>
      </w:pPr>
      <w:r>
        <w:t>The proposal would increase the burden on operators implementing the DLMC feature with cell specific signaling.</w:t>
      </w:r>
    </w:p>
    <w:p w:rsidR="0059784E" w:rsidRDefault="0059784E" w:rsidP="0059784E">
      <w:pPr>
        <w:pStyle w:val="BodyText"/>
        <w:numPr>
          <w:ilvl w:val="0"/>
          <w:numId w:val="48"/>
        </w:numPr>
      </w:pPr>
      <w:r>
        <w:t>If there are several areas of potential blockers that fall within the Rx filter, how is this to be handled by the MS?</w:t>
      </w:r>
    </w:p>
    <w:p w:rsidR="00E51609" w:rsidRDefault="00E51609" w:rsidP="0059784E">
      <w:pPr>
        <w:pStyle w:val="BodyText"/>
        <w:numPr>
          <w:ilvl w:val="0"/>
          <w:numId w:val="48"/>
        </w:numPr>
      </w:pPr>
      <w:r>
        <w:t>Is this signaling to be user specific? Near-far problems are coupled to a certain position where the MS is placed at, or close to, MCL of the aggressor base station. I.e. the same blocking region need not apply throughput the cell.</w:t>
      </w:r>
    </w:p>
    <w:p w:rsidR="0059784E" w:rsidRDefault="0059784E" w:rsidP="0059784E">
      <w:pPr>
        <w:pStyle w:val="BodyText"/>
        <w:numPr>
          <w:ilvl w:val="0"/>
          <w:numId w:val="48"/>
        </w:numPr>
      </w:pPr>
      <w:r>
        <w:t xml:space="preserve">Is the MS mandated to make use of this signaling? As stated </w:t>
      </w:r>
      <w:r w:rsidR="00E51609">
        <w:t xml:space="preserve">in Section </w:t>
      </w:r>
      <w:fldSimple w:instr=" REF _Ref379460798 \r ">
        <w:r w:rsidR="00E51609">
          <w:t>2</w:t>
        </w:r>
      </w:fldSimple>
      <w:r>
        <w:t xml:space="preserve">, the current </w:t>
      </w:r>
      <w:r w:rsidR="00727BE1">
        <w:t>DLMC specification</w:t>
      </w:r>
      <w:r>
        <w:t xml:space="preserve"> leaves the MS implementation fully up to the chipset vendor as long as the blocking specification is fulfilled (</w:t>
      </w:r>
      <w:r w:rsidR="00C90C14">
        <w:t xml:space="preserve">e.g. </w:t>
      </w:r>
      <w:r>
        <w:t>a filter bank of channel filters</w:t>
      </w:r>
      <w:r w:rsidR="00C90C14">
        <w:t xml:space="preserve"> need not be used</w:t>
      </w:r>
      <w:r>
        <w:t>). If all MSs</w:t>
      </w:r>
      <w:r w:rsidR="00727BE1">
        <w:t xml:space="preserve"> are mandated to </w:t>
      </w:r>
      <w:r w:rsidR="00A73CA3">
        <w:t xml:space="preserve">respond </w:t>
      </w:r>
      <w:r w:rsidR="00727BE1">
        <w:t xml:space="preserve">to the signaling by tuning </w:t>
      </w:r>
      <w:proofErr w:type="gramStart"/>
      <w:r w:rsidR="00727BE1">
        <w:t>its</w:t>
      </w:r>
      <w:proofErr w:type="gramEnd"/>
      <w:r w:rsidR="00727BE1">
        <w:t xml:space="preserve"> receive filter</w:t>
      </w:r>
      <w:r w:rsidR="00C90C14">
        <w:t>,</w:t>
      </w:r>
      <w:r>
        <w:t xml:space="preserve"> </w:t>
      </w:r>
      <w:r w:rsidR="00C90C14">
        <w:t>how is the core requirements defined and how should it be tested?</w:t>
      </w:r>
    </w:p>
    <w:p w:rsidR="00727BE1" w:rsidRDefault="00727BE1" w:rsidP="00727BE1">
      <w:pPr>
        <w:pStyle w:val="Heading1"/>
      </w:pPr>
      <w:r>
        <w:t>Conclusions</w:t>
      </w:r>
    </w:p>
    <w:p w:rsidR="00735602" w:rsidRDefault="00727BE1" w:rsidP="00727BE1">
      <w:r>
        <w:t xml:space="preserve">The </w:t>
      </w:r>
      <w:r w:rsidR="00735602">
        <w:t>paper has described the reasoning and functionality behind the blocker protection available for DLMC.</w:t>
      </w:r>
    </w:p>
    <w:p w:rsidR="00727BE1" w:rsidRDefault="00735602" w:rsidP="00727BE1">
      <w:r>
        <w:t xml:space="preserve">Further, the </w:t>
      </w:r>
      <w:r w:rsidR="00727BE1">
        <w:t xml:space="preserve">proposal in </w:t>
      </w:r>
      <w:fldSimple w:instr=" REF _Ref379452068 \r ">
        <w:r>
          <w:t>[2]</w:t>
        </w:r>
      </w:fldSimple>
      <w:r>
        <w:t xml:space="preserve"> has been described to lack justification and increase the burden for operators and chipset vendors to implement the feature.</w:t>
      </w:r>
    </w:p>
    <w:p w:rsidR="00735602" w:rsidRPr="00727BE1" w:rsidRDefault="00735602" w:rsidP="00727BE1">
      <w:r>
        <w:t xml:space="preserve">It is proposed to reject the proposed WA in </w:t>
      </w:r>
      <w:fldSimple w:instr=" REF _Ref379452068 \r ">
        <w:r>
          <w:t>[2]</w:t>
        </w:r>
      </w:fldSimple>
      <w:r>
        <w:t>.</w:t>
      </w:r>
    </w:p>
    <w:p w:rsidR="00C83F76" w:rsidRDefault="00C83F76" w:rsidP="00C83F76">
      <w:pPr>
        <w:pStyle w:val="Heading1"/>
      </w:pPr>
      <w:r>
        <w:t>References</w:t>
      </w:r>
    </w:p>
    <w:bookmarkStart w:id="5" w:name="_Ref343596221"/>
    <w:p w:rsidR="00C83F76" w:rsidRDefault="00C83F76" w:rsidP="00C83F76">
      <w:pPr>
        <w:pStyle w:val="Reference"/>
      </w:pPr>
      <w:r>
        <w:fldChar w:fldCharType="begin"/>
      </w:r>
      <w:r>
        <w:instrText xml:space="preserve"> HYPERLINK "ftp://www.3gpp.org/tsg_geran/TSG_GERAN/GERAN_55_Vienna/Docs/GP-121158.zip" </w:instrText>
      </w:r>
      <w:r>
        <w:fldChar w:fldCharType="separate"/>
      </w:r>
      <w:r>
        <w:rPr>
          <w:rStyle w:val="Hyperlink"/>
        </w:rPr>
        <w:t>GP-121158</w:t>
      </w:r>
      <w:r>
        <w:fldChar w:fldCharType="end"/>
      </w:r>
      <w:r>
        <w:t xml:space="preserve">, “New Work Item on support for Downlink Multi Carrier in GERAN”, source </w:t>
      </w:r>
      <w:r w:rsidRPr="000F57C1">
        <w:t>Telefon AB LM Ericsson, ST-Ericsson S.A, China Mobile Com. Corporation, NOKIA Corporation, Nokia Siemens networks, ZTE Corporation, Alcatel-Lucent. GERAN#55</w:t>
      </w:r>
      <w:r>
        <w:t>.</w:t>
      </w:r>
      <w:bookmarkEnd w:id="5"/>
    </w:p>
    <w:bookmarkStart w:id="6" w:name="_Ref379452068"/>
    <w:p w:rsidR="00D018D2" w:rsidRDefault="00D018D2" w:rsidP="00C83F76">
      <w:pPr>
        <w:pStyle w:val="Reference"/>
      </w:pPr>
      <w:r>
        <w:fldChar w:fldCharType="begin"/>
      </w:r>
      <w:r>
        <w:instrText xml:space="preserve"> HYPERLINK "ftp://www.3gpp.org/tsg_geran/TSG_GERAN/GERAN_60_Zhuhai/Docs/GP-130988.zip" </w:instrText>
      </w:r>
      <w:r>
        <w:fldChar w:fldCharType="separate"/>
      </w:r>
      <w:r>
        <w:rPr>
          <w:rStyle w:val="Hyperlink"/>
        </w:rPr>
        <w:t>GP-130988</w:t>
      </w:r>
      <w:r>
        <w:fldChar w:fldCharType="end"/>
      </w:r>
      <w:r>
        <w:t>, “DLMC – On managing increased risk of blocking”, source NSN. GERAN#60.</w:t>
      </w:r>
      <w:bookmarkEnd w:id="6"/>
    </w:p>
    <w:bookmarkStart w:id="7" w:name="_Ref379446797"/>
    <w:p w:rsidR="005E0078" w:rsidRDefault="005E0078" w:rsidP="00C83F76">
      <w:pPr>
        <w:pStyle w:val="Reference"/>
      </w:pPr>
      <w:r>
        <w:fldChar w:fldCharType="begin"/>
      </w:r>
      <w:r>
        <w:instrText xml:space="preserve"> HYPERLINK "ftp://www.3gpp.org/tsg_geran/TSG_GERAN/GERAN_55_Vienna/Docs/GP-120931.zip" </w:instrText>
      </w:r>
      <w:r>
        <w:fldChar w:fldCharType="separate"/>
      </w:r>
      <w:r>
        <w:rPr>
          <w:rStyle w:val="Hyperlink"/>
        </w:rPr>
        <w:t>GP-120931</w:t>
      </w:r>
      <w:r>
        <w:fldChar w:fldCharType="end"/>
      </w:r>
      <w:r>
        <w:t>, “Downlink Multi-Carrier for GERAN”, source Telefon AB LM Ericsson, ST-Ericsson SA. GERAN#55.</w:t>
      </w:r>
      <w:bookmarkEnd w:id="7"/>
    </w:p>
    <w:bookmarkStart w:id="8" w:name="_Ref379447051"/>
    <w:p w:rsidR="00CE5194" w:rsidRDefault="00CE5194" w:rsidP="00CE5194">
      <w:pPr>
        <w:pStyle w:val="Reference"/>
      </w:pPr>
      <w:r>
        <w:fldChar w:fldCharType="begin"/>
      </w:r>
      <w:r>
        <w:instrText xml:space="preserve"> HYPERLINK "ftp://www.3gpp.org/tsg_geran/TSG_GERAN/GERAN_60_Zhuhai/Docs/GP-131130.zip" </w:instrText>
      </w:r>
      <w:r>
        <w:fldChar w:fldCharType="separate"/>
      </w:r>
      <w:r>
        <w:rPr>
          <w:rStyle w:val="Hyperlink"/>
        </w:rPr>
        <w:t>GP-131130</w:t>
      </w:r>
      <w:r>
        <w:fldChar w:fldCharType="end"/>
      </w:r>
      <w:r>
        <w:t>, “</w:t>
      </w:r>
      <w:r w:rsidRPr="00CE5194">
        <w:t>CR 45.005-0558 rev 4 Introduction of downlink multi carrier (Rel-12)</w:t>
      </w:r>
      <w:r>
        <w:t>”, source Telefon AB LM Ericsson.</w:t>
      </w:r>
      <w:r w:rsidR="00FC7D11">
        <w:t xml:space="preserve"> GERAN#60.</w:t>
      </w:r>
      <w:bookmarkEnd w:id="8"/>
    </w:p>
    <w:bookmarkStart w:id="9" w:name="_Ref379448784"/>
    <w:p w:rsidR="00C83F76" w:rsidRDefault="00212491" w:rsidP="00FD7A56">
      <w:pPr>
        <w:pStyle w:val="Reference"/>
      </w:pPr>
      <w:r>
        <w:fldChar w:fldCharType="begin"/>
      </w:r>
      <w:r>
        <w:instrText xml:space="preserve"> HYPERLINK "ftp://www.3gpp.org/tsg_geran/TSG_GERAN/GERAN_57_Vienna/Docs/GP-130216.zip" </w:instrText>
      </w:r>
      <w:r>
        <w:fldChar w:fldCharType="separate"/>
      </w:r>
      <w:r>
        <w:rPr>
          <w:rStyle w:val="Hyperlink"/>
        </w:rPr>
        <w:t>GP-130216</w:t>
      </w:r>
      <w:r>
        <w:fldChar w:fldCharType="end"/>
      </w:r>
      <w:r w:rsidRPr="00212491">
        <w:t>, “DLMC - Using different receive filter BWs to match carrier separation”, source Telefon AB LM Ericsson, ST-Ericsson SA, GERAN#57</w:t>
      </w:r>
      <w:bookmarkStart w:id="10" w:name="_GoBack"/>
      <w:bookmarkEnd w:id="9"/>
      <w:bookmarkEnd w:id="10"/>
    </w:p>
    <w:sectPr w:rsidR="00C83F76"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F9E" w:rsidRDefault="00C61F9E">
      <w:r>
        <w:separator/>
      </w:r>
    </w:p>
  </w:endnote>
  <w:endnote w:type="continuationSeparator" w:id="0">
    <w:p w:rsidR="00C61F9E" w:rsidRDefault="00C6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altName w:val="Times"/>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E6" w:rsidRDefault="008275E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E4F08">
      <w:rPr>
        <w:rStyle w:val="PageNumber"/>
        <w:noProof/>
      </w:rPr>
      <w:t>2</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4F08">
      <w:rPr>
        <w:rStyle w:val="PageNumber"/>
        <w:noProof/>
      </w:rPr>
      <w:t>4</w:t>
    </w:r>
    <w:r>
      <w:rPr>
        <w:rStyle w:val="PageNumber"/>
      </w:rPr>
      <w:fldChar w:fldCharType="end"/>
    </w:r>
    <w:r>
      <w:rPr>
        <w:rStyle w:val="PageNumber"/>
      </w:rPr>
      <w:t>)</w:t>
    </w:r>
    <w:bookmarkEnd w:id="1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E6" w:rsidRDefault="008275E6">
    <w:pPr>
      <w:pStyle w:val="Footer"/>
      <w:jc w:val="center"/>
    </w:pPr>
    <w:r>
      <w:rPr>
        <w:rStyle w:val="PageNumber"/>
      </w:rPr>
      <w:fldChar w:fldCharType="begin"/>
    </w:r>
    <w:r>
      <w:rPr>
        <w:rStyle w:val="PageNumber"/>
      </w:rPr>
      <w:instrText xml:space="preserve"> PAGE </w:instrText>
    </w:r>
    <w:r>
      <w:rPr>
        <w:rStyle w:val="PageNumber"/>
      </w:rPr>
      <w:fldChar w:fldCharType="separate"/>
    </w:r>
    <w:r w:rsidR="00EE4F0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4F08">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F9E" w:rsidRDefault="00C61F9E">
      <w:r>
        <w:separator/>
      </w:r>
    </w:p>
  </w:footnote>
  <w:footnote w:type="continuationSeparator" w:id="0">
    <w:p w:rsidR="00C61F9E" w:rsidRDefault="00C61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E6" w:rsidRPr="00CE5194" w:rsidRDefault="008275E6" w:rsidP="00FA7D6D">
    <w:pPr>
      <w:pStyle w:val="Header"/>
      <w:rPr>
        <w:lang w:val="sv-SE"/>
      </w:rPr>
    </w:pPr>
    <w:r w:rsidRPr="00CE5194">
      <w:rPr>
        <w:lang w:val="sv-SE"/>
      </w:rPr>
      <w:t xml:space="preserve">3GPP TSG GERAN </w:t>
    </w:r>
    <w:r w:rsidR="00CE5194" w:rsidRPr="00CE5194">
      <w:rPr>
        <w:lang w:val="sv-SE"/>
      </w:rPr>
      <w:t>#61</w:t>
    </w:r>
    <w:r w:rsidRPr="00CE5194">
      <w:rPr>
        <w:lang w:val="sv-SE"/>
      </w:rPr>
      <w:tab/>
    </w:r>
    <w:r w:rsidRPr="00CE5194">
      <w:rPr>
        <w:lang w:val="sv-SE"/>
      </w:rPr>
      <w:tab/>
      <w:t>Tdoc GP-14</w:t>
    </w:r>
    <w:r w:rsidR="004D2A43">
      <w:rPr>
        <w:lang w:val="sv-SE"/>
      </w:rPr>
      <w:t>0132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E6" w:rsidRDefault="008275E6" w:rsidP="0015360B">
    <w:pPr>
      <w:pStyle w:val="Header"/>
      <w:spacing w:after="0"/>
      <w:rPr>
        <w:lang w:val="sv-SE"/>
      </w:rPr>
    </w:pPr>
    <w:r w:rsidRPr="00C83F76">
      <w:rPr>
        <w:lang w:val="sv-SE"/>
      </w:rPr>
      <w:t xml:space="preserve">3GPP TSG GERAN </w:t>
    </w:r>
    <w:r w:rsidR="00C83F76" w:rsidRPr="00C83F76">
      <w:rPr>
        <w:lang w:val="sv-SE"/>
      </w:rPr>
      <w:t>#61</w:t>
    </w:r>
    <w:r w:rsidRPr="00C83F76">
      <w:rPr>
        <w:lang w:val="sv-SE"/>
      </w:rPr>
      <w:tab/>
    </w:r>
    <w:r w:rsidRPr="00C83F76">
      <w:rPr>
        <w:lang w:val="sv-SE"/>
      </w:rPr>
      <w:tab/>
      <w:t>Tdoc GP-14</w:t>
    </w:r>
    <w:r w:rsidR="004D2A43">
      <w:rPr>
        <w:lang w:val="sv-SE"/>
      </w:rPr>
      <w:t>132</w:t>
    </w:r>
  </w:p>
  <w:p w:rsidR="004D2A43" w:rsidRPr="00EE4F08" w:rsidRDefault="004D2A43" w:rsidP="0015360B">
    <w:pPr>
      <w:pStyle w:val="Header"/>
      <w:spacing w:after="0"/>
    </w:pPr>
    <w:r w:rsidRPr="00EE4F08">
      <w:t xml:space="preserve">Sophia </w:t>
    </w:r>
    <w:proofErr w:type="spellStart"/>
    <w:r w:rsidRPr="00EE4F08">
      <w:t>Antipolis</w:t>
    </w:r>
    <w:proofErr w:type="spellEnd"/>
    <w:r w:rsidRPr="00EE4F08">
      <w:t>, France</w:t>
    </w:r>
    <w:r w:rsidRPr="00EE4F08">
      <w:tab/>
    </w:r>
    <w:r w:rsidRPr="00EE4F08">
      <w:tab/>
    </w:r>
    <w:r>
      <w:t>Agenda item 7.1.5.2.2</w:t>
    </w:r>
  </w:p>
  <w:p w:rsidR="008275E6" w:rsidRPr="00264773" w:rsidRDefault="00C83F76" w:rsidP="0015360B">
    <w:pPr>
      <w:pStyle w:val="Header"/>
      <w:spacing w:after="0"/>
      <w:rPr>
        <w:snapToGrid w:val="0"/>
      </w:rPr>
    </w:pPr>
    <w:r>
      <w:t>24</w:t>
    </w:r>
    <w:r w:rsidR="008275E6" w:rsidRPr="0064108A">
      <w:rPr>
        <w:vertAlign w:val="superscript"/>
      </w:rPr>
      <w:t>th</w:t>
    </w:r>
    <w:r w:rsidR="008275E6">
      <w:t xml:space="preserve"> </w:t>
    </w:r>
    <w:r>
      <w:t>– 28</w:t>
    </w:r>
    <w:r w:rsidRPr="00C83F76">
      <w:rPr>
        <w:vertAlign w:val="superscript"/>
      </w:rPr>
      <w:t>th</w:t>
    </w:r>
    <w:r>
      <w:t xml:space="preserve"> Feb</w:t>
    </w:r>
    <w:r w:rsidR="008275E6">
      <w:t>, 2014</w:t>
    </w:r>
    <w:r>
      <w:tab/>
    </w:r>
    <w:r>
      <w:tab/>
    </w:r>
    <w:r w:rsidR="008275E6" w:rsidRPr="00A42C6E">
      <w:br/>
    </w:r>
    <w:bookmarkStart w:id="12" w:name="_Ref515183447"/>
    <w:bookmarkEnd w:id="12"/>
    <w:r w:rsidR="008275E6" w:rsidRPr="0063067D">
      <w:t>Source: Ericsson</w:t>
    </w:r>
    <w:r w:rsidR="008275E6" w:rsidRPr="003C587C">
      <w:rPr>
        <w:snapToGrid w:val="0"/>
        <w:color w:val="C0504D"/>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0E6DE10"/>
    <w:lvl w:ilvl="0">
      <w:start w:val="1"/>
      <w:numFmt w:val="decimal"/>
      <w:lvlText w:val="%1."/>
      <w:lvlJc w:val="left"/>
      <w:pPr>
        <w:tabs>
          <w:tab w:val="num" w:pos="1492"/>
        </w:tabs>
        <w:ind w:left="1492" w:hanging="360"/>
      </w:pPr>
    </w:lvl>
  </w:abstractNum>
  <w:abstractNum w:abstractNumId="1">
    <w:nsid w:val="FFFFFF7D"/>
    <w:multiLevelType w:val="singleLevel"/>
    <w:tmpl w:val="EBD012B0"/>
    <w:lvl w:ilvl="0">
      <w:start w:val="1"/>
      <w:numFmt w:val="decimal"/>
      <w:pStyle w:val="IBL"/>
      <w:lvlText w:val="%1."/>
      <w:lvlJc w:val="left"/>
      <w:pPr>
        <w:tabs>
          <w:tab w:val="num" w:pos="1209"/>
        </w:tabs>
        <w:ind w:left="1209" w:hanging="360"/>
      </w:pPr>
    </w:lvl>
  </w:abstractNum>
  <w:abstractNum w:abstractNumId="2">
    <w:nsid w:val="FFFFFF7E"/>
    <w:multiLevelType w:val="singleLevel"/>
    <w:tmpl w:val="F79E2EB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14B55BF"/>
    <w:multiLevelType w:val="hybridMultilevel"/>
    <w:tmpl w:val="239673E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E93187"/>
    <w:multiLevelType w:val="hybridMultilevel"/>
    <w:tmpl w:val="74D81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2D5E6C"/>
    <w:multiLevelType w:val="hybridMultilevel"/>
    <w:tmpl w:val="548AAAB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6F04670"/>
    <w:multiLevelType w:val="hybridMultilevel"/>
    <w:tmpl w:val="03A2AA98"/>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277ADC"/>
    <w:multiLevelType w:val="hybridMultilevel"/>
    <w:tmpl w:val="22CE8A5C"/>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24D2815"/>
    <w:multiLevelType w:val="hybridMultilevel"/>
    <w:tmpl w:val="DCDC7832"/>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3260A0"/>
    <w:multiLevelType w:val="hybridMultilevel"/>
    <w:tmpl w:val="5C767F50"/>
    <w:lvl w:ilvl="0" w:tplc="AAC0163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1E222C"/>
    <w:multiLevelType w:val="hybridMultilevel"/>
    <w:tmpl w:val="E274339E"/>
    <w:lvl w:ilvl="0" w:tplc="5E845734">
      <w:numFmt w:val="decimalZero"/>
      <w:lvlText w:val="%1"/>
      <w:lvlJc w:val="left"/>
      <w:pPr>
        <w:ind w:left="1365" w:hanging="69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5">
    <w:nsid w:val="29B9690F"/>
    <w:multiLevelType w:val="hybridMultilevel"/>
    <w:tmpl w:val="49F6CC0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A680A27"/>
    <w:multiLevelType w:val="hybridMultilevel"/>
    <w:tmpl w:val="9C2CEC06"/>
    <w:lvl w:ilvl="0" w:tplc="E7D6859E">
      <w:numFmt w:val="decimalZero"/>
      <w:lvlText w:val="%1"/>
      <w:lvlJc w:val="left"/>
      <w:pPr>
        <w:ind w:left="915" w:hanging="69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7">
    <w:nsid w:val="2B121F99"/>
    <w:multiLevelType w:val="hybridMultilevel"/>
    <w:tmpl w:val="C9BA6214"/>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BBB5E16"/>
    <w:multiLevelType w:val="hybridMultilevel"/>
    <w:tmpl w:val="78B8BE14"/>
    <w:lvl w:ilvl="0" w:tplc="A7A4EE6A">
      <w:start w:val="1"/>
      <w:numFmt w:val="bullet"/>
      <w:lvlText w:val="›"/>
      <w:lvlJc w:val="left"/>
      <w:pPr>
        <w:tabs>
          <w:tab w:val="num" w:pos="360"/>
        </w:tabs>
        <w:ind w:left="360" w:hanging="360"/>
      </w:pPr>
      <w:rPr>
        <w:rFonts w:ascii="Arial" w:hAnsi="Arial" w:hint="default"/>
      </w:rPr>
    </w:lvl>
    <w:lvl w:ilvl="1" w:tplc="22B01BFA">
      <w:start w:val="6876"/>
      <w:numFmt w:val="bullet"/>
      <w:lvlText w:val="–"/>
      <w:lvlJc w:val="left"/>
      <w:pPr>
        <w:tabs>
          <w:tab w:val="num" w:pos="1080"/>
        </w:tabs>
        <w:ind w:left="1080" w:hanging="360"/>
      </w:pPr>
      <w:rPr>
        <w:rFonts w:ascii="Ericsson Capital TT" w:hAnsi="Ericsson Capital TT" w:hint="default"/>
      </w:rPr>
    </w:lvl>
    <w:lvl w:ilvl="2" w:tplc="A1107B14" w:tentative="1">
      <w:start w:val="1"/>
      <w:numFmt w:val="bullet"/>
      <w:lvlText w:val="›"/>
      <w:lvlJc w:val="left"/>
      <w:pPr>
        <w:tabs>
          <w:tab w:val="num" w:pos="1800"/>
        </w:tabs>
        <w:ind w:left="1800" w:hanging="360"/>
      </w:pPr>
      <w:rPr>
        <w:rFonts w:ascii="Arial" w:hAnsi="Arial" w:hint="default"/>
      </w:rPr>
    </w:lvl>
    <w:lvl w:ilvl="3" w:tplc="3C6C6AF0" w:tentative="1">
      <w:start w:val="1"/>
      <w:numFmt w:val="bullet"/>
      <w:lvlText w:val="›"/>
      <w:lvlJc w:val="left"/>
      <w:pPr>
        <w:tabs>
          <w:tab w:val="num" w:pos="2520"/>
        </w:tabs>
        <w:ind w:left="2520" w:hanging="360"/>
      </w:pPr>
      <w:rPr>
        <w:rFonts w:ascii="Arial" w:hAnsi="Arial" w:hint="default"/>
      </w:rPr>
    </w:lvl>
    <w:lvl w:ilvl="4" w:tplc="D58E2A86" w:tentative="1">
      <w:start w:val="1"/>
      <w:numFmt w:val="bullet"/>
      <w:lvlText w:val="›"/>
      <w:lvlJc w:val="left"/>
      <w:pPr>
        <w:tabs>
          <w:tab w:val="num" w:pos="3240"/>
        </w:tabs>
        <w:ind w:left="3240" w:hanging="360"/>
      </w:pPr>
      <w:rPr>
        <w:rFonts w:ascii="Arial" w:hAnsi="Arial" w:hint="default"/>
      </w:rPr>
    </w:lvl>
    <w:lvl w:ilvl="5" w:tplc="BB540E6E" w:tentative="1">
      <w:start w:val="1"/>
      <w:numFmt w:val="bullet"/>
      <w:lvlText w:val="›"/>
      <w:lvlJc w:val="left"/>
      <w:pPr>
        <w:tabs>
          <w:tab w:val="num" w:pos="3960"/>
        </w:tabs>
        <w:ind w:left="3960" w:hanging="360"/>
      </w:pPr>
      <w:rPr>
        <w:rFonts w:ascii="Arial" w:hAnsi="Arial" w:hint="default"/>
      </w:rPr>
    </w:lvl>
    <w:lvl w:ilvl="6" w:tplc="EFF0501C" w:tentative="1">
      <w:start w:val="1"/>
      <w:numFmt w:val="bullet"/>
      <w:lvlText w:val="›"/>
      <w:lvlJc w:val="left"/>
      <w:pPr>
        <w:tabs>
          <w:tab w:val="num" w:pos="4680"/>
        </w:tabs>
        <w:ind w:left="4680" w:hanging="360"/>
      </w:pPr>
      <w:rPr>
        <w:rFonts w:ascii="Arial" w:hAnsi="Arial" w:hint="default"/>
      </w:rPr>
    </w:lvl>
    <w:lvl w:ilvl="7" w:tplc="9222B196" w:tentative="1">
      <w:start w:val="1"/>
      <w:numFmt w:val="bullet"/>
      <w:lvlText w:val="›"/>
      <w:lvlJc w:val="left"/>
      <w:pPr>
        <w:tabs>
          <w:tab w:val="num" w:pos="5400"/>
        </w:tabs>
        <w:ind w:left="5400" w:hanging="360"/>
      </w:pPr>
      <w:rPr>
        <w:rFonts w:ascii="Arial" w:hAnsi="Arial" w:hint="default"/>
      </w:rPr>
    </w:lvl>
    <w:lvl w:ilvl="8" w:tplc="6256F3DA" w:tentative="1">
      <w:start w:val="1"/>
      <w:numFmt w:val="bullet"/>
      <w:lvlText w:val="›"/>
      <w:lvlJc w:val="left"/>
      <w:pPr>
        <w:tabs>
          <w:tab w:val="num" w:pos="6120"/>
        </w:tabs>
        <w:ind w:left="6120" w:hanging="360"/>
      </w:pPr>
      <w:rPr>
        <w:rFonts w:ascii="Arial" w:hAnsi="Arial" w:hint="default"/>
      </w:rPr>
    </w:lvl>
  </w:abstractNum>
  <w:abstractNum w:abstractNumId="19">
    <w:nsid w:val="2C9D3D4F"/>
    <w:multiLevelType w:val="hybridMultilevel"/>
    <w:tmpl w:val="6382FA94"/>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DD51EF"/>
    <w:multiLevelType w:val="hybridMultilevel"/>
    <w:tmpl w:val="3102929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7D2F50"/>
    <w:multiLevelType w:val="hybridMultilevel"/>
    <w:tmpl w:val="80640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FA6906"/>
    <w:multiLevelType w:val="hybridMultilevel"/>
    <w:tmpl w:val="C1B49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5C1AC0"/>
    <w:multiLevelType w:val="hybridMultilevel"/>
    <w:tmpl w:val="CF987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CA5B03"/>
    <w:multiLevelType w:val="hybridMultilevel"/>
    <w:tmpl w:val="7CA8B32C"/>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18B2A84"/>
    <w:multiLevelType w:val="hybridMultilevel"/>
    <w:tmpl w:val="7D28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A63D58"/>
    <w:multiLevelType w:val="hybridMultilevel"/>
    <w:tmpl w:val="99082CB0"/>
    <w:lvl w:ilvl="0" w:tplc="5456EC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44E010B1"/>
    <w:multiLevelType w:val="hybridMultilevel"/>
    <w:tmpl w:val="F1EA33D0"/>
    <w:lvl w:ilvl="0" w:tplc="AAC0163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7E73968"/>
    <w:multiLevelType w:val="hybridMultilevel"/>
    <w:tmpl w:val="26C6BF0C"/>
    <w:lvl w:ilvl="0" w:tplc="8E00FD54">
      <w:start w:val="1"/>
      <w:numFmt w:val="decimalZero"/>
      <w:lvlText w:val="%1"/>
      <w:lvlJc w:val="left"/>
      <w:pPr>
        <w:ind w:left="1365" w:hanging="69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0">
    <w:nsid w:val="48BE59E5"/>
    <w:multiLevelType w:val="hybridMultilevel"/>
    <w:tmpl w:val="47CCF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624380"/>
    <w:multiLevelType w:val="hybridMultilevel"/>
    <w:tmpl w:val="76366ABC"/>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nsid w:val="544E070F"/>
    <w:multiLevelType w:val="hybridMultilevel"/>
    <w:tmpl w:val="CC1036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584983"/>
    <w:multiLevelType w:val="hybridMultilevel"/>
    <w:tmpl w:val="190AE228"/>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5A721C2"/>
    <w:multiLevelType w:val="hybridMultilevel"/>
    <w:tmpl w:val="82822B1E"/>
    <w:lvl w:ilvl="0" w:tplc="9DCE66E0">
      <w:start w:val="1"/>
      <w:numFmt w:val="bullet"/>
      <w:lvlText w:val="–"/>
      <w:lvlJc w:val="left"/>
      <w:pPr>
        <w:tabs>
          <w:tab w:val="num" w:pos="720"/>
        </w:tabs>
        <w:ind w:left="720" w:hanging="360"/>
      </w:pPr>
      <w:rPr>
        <w:rFonts w:ascii="Ericsson Capital TT" w:hAnsi="Ericsson Capital TT" w:hint="default"/>
      </w:rPr>
    </w:lvl>
    <w:lvl w:ilvl="1" w:tplc="182A709E">
      <w:start w:val="1"/>
      <w:numFmt w:val="bullet"/>
      <w:lvlText w:val="–"/>
      <w:lvlJc w:val="left"/>
      <w:pPr>
        <w:tabs>
          <w:tab w:val="num" w:pos="1440"/>
        </w:tabs>
        <w:ind w:left="1440" w:hanging="360"/>
      </w:pPr>
      <w:rPr>
        <w:rFonts w:ascii="Ericsson Capital TT" w:hAnsi="Ericsson Capital TT" w:hint="default"/>
      </w:rPr>
    </w:lvl>
    <w:lvl w:ilvl="2" w:tplc="FECC8012" w:tentative="1">
      <w:start w:val="1"/>
      <w:numFmt w:val="bullet"/>
      <w:lvlText w:val="–"/>
      <w:lvlJc w:val="left"/>
      <w:pPr>
        <w:tabs>
          <w:tab w:val="num" w:pos="2160"/>
        </w:tabs>
        <w:ind w:left="2160" w:hanging="360"/>
      </w:pPr>
      <w:rPr>
        <w:rFonts w:ascii="Ericsson Capital TT" w:hAnsi="Ericsson Capital TT" w:hint="default"/>
      </w:rPr>
    </w:lvl>
    <w:lvl w:ilvl="3" w:tplc="BD8C2A50" w:tentative="1">
      <w:start w:val="1"/>
      <w:numFmt w:val="bullet"/>
      <w:lvlText w:val="–"/>
      <w:lvlJc w:val="left"/>
      <w:pPr>
        <w:tabs>
          <w:tab w:val="num" w:pos="2880"/>
        </w:tabs>
        <w:ind w:left="2880" w:hanging="360"/>
      </w:pPr>
      <w:rPr>
        <w:rFonts w:ascii="Ericsson Capital TT" w:hAnsi="Ericsson Capital TT" w:hint="default"/>
      </w:rPr>
    </w:lvl>
    <w:lvl w:ilvl="4" w:tplc="839A0B56" w:tentative="1">
      <w:start w:val="1"/>
      <w:numFmt w:val="bullet"/>
      <w:lvlText w:val="–"/>
      <w:lvlJc w:val="left"/>
      <w:pPr>
        <w:tabs>
          <w:tab w:val="num" w:pos="3600"/>
        </w:tabs>
        <w:ind w:left="3600" w:hanging="360"/>
      </w:pPr>
      <w:rPr>
        <w:rFonts w:ascii="Ericsson Capital TT" w:hAnsi="Ericsson Capital TT" w:hint="default"/>
      </w:rPr>
    </w:lvl>
    <w:lvl w:ilvl="5" w:tplc="2D3A4FEE" w:tentative="1">
      <w:start w:val="1"/>
      <w:numFmt w:val="bullet"/>
      <w:lvlText w:val="–"/>
      <w:lvlJc w:val="left"/>
      <w:pPr>
        <w:tabs>
          <w:tab w:val="num" w:pos="4320"/>
        </w:tabs>
        <w:ind w:left="4320" w:hanging="360"/>
      </w:pPr>
      <w:rPr>
        <w:rFonts w:ascii="Ericsson Capital TT" w:hAnsi="Ericsson Capital TT" w:hint="default"/>
      </w:rPr>
    </w:lvl>
    <w:lvl w:ilvl="6" w:tplc="C72C9EE4" w:tentative="1">
      <w:start w:val="1"/>
      <w:numFmt w:val="bullet"/>
      <w:lvlText w:val="–"/>
      <w:lvlJc w:val="left"/>
      <w:pPr>
        <w:tabs>
          <w:tab w:val="num" w:pos="5040"/>
        </w:tabs>
        <w:ind w:left="5040" w:hanging="360"/>
      </w:pPr>
      <w:rPr>
        <w:rFonts w:ascii="Ericsson Capital TT" w:hAnsi="Ericsson Capital TT" w:hint="default"/>
      </w:rPr>
    </w:lvl>
    <w:lvl w:ilvl="7" w:tplc="3476E7D0" w:tentative="1">
      <w:start w:val="1"/>
      <w:numFmt w:val="bullet"/>
      <w:lvlText w:val="–"/>
      <w:lvlJc w:val="left"/>
      <w:pPr>
        <w:tabs>
          <w:tab w:val="num" w:pos="5760"/>
        </w:tabs>
        <w:ind w:left="5760" w:hanging="360"/>
      </w:pPr>
      <w:rPr>
        <w:rFonts w:ascii="Ericsson Capital TT" w:hAnsi="Ericsson Capital TT" w:hint="default"/>
      </w:rPr>
    </w:lvl>
    <w:lvl w:ilvl="8" w:tplc="96AA6E94" w:tentative="1">
      <w:start w:val="1"/>
      <w:numFmt w:val="bullet"/>
      <w:lvlText w:val="–"/>
      <w:lvlJc w:val="left"/>
      <w:pPr>
        <w:tabs>
          <w:tab w:val="num" w:pos="6480"/>
        </w:tabs>
        <w:ind w:left="6480" w:hanging="360"/>
      </w:pPr>
      <w:rPr>
        <w:rFonts w:ascii="Ericsson Capital TT" w:hAnsi="Ericsson Capital TT" w:hint="default"/>
      </w:rPr>
    </w:lvl>
  </w:abstractNum>
  <w:abstractNum w:abstractNumId="3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7A69D7"/>
    <w:multiLevelType w:val="hybridMultilevel"/>
    <w:tmpl w:val="399A4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D45501"/>
    <w:multiLevelType w:val="hybridMultilevel"/>
    <w:tmpl w:val="4D5E88D4"/>
    <w:lvl w:ilvl="0" w:tplc="329A8A84">
      <w:numFmt w:val="decimalZero"/>
      <w:lvlText w:val="%1"/>
      <w:lvlJc w:val="left"/>
      <w:pPr>
        <w:ind w:left="915" w:hanging="69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39">
    <w:nsid w:val="677370E9"/>
    <w:multiLevelType w:val="hybridMultilevel"/>
    <w:tmpl w:val="B04C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962D44"/>
    <w:multiLevelType w:val="hybridMultilevel"/>
    <w:tmpl w:val="B12EE2C8"/>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F183FA6"/>
    <w:multiLevelType w:val="hybridMultilevel"/>
    <w:tmpl w:val="3DF8B148"/>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C06E2F"/>
    <w:multiLevelType w:val="hybridMultilevel"/>
    <w:tmpl w:val="97343A7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D73F1C"/>
    <w:multiLevelType w:val="hybridMultilevel"/>
    <w:tmpl w:val="A76EAE2A"/>
    <w:lvl w:ilvl="0" w:tplc="04090013">
      <w:start w:val="1"/>
      <w:numFmt w:val="upp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5087EFA"/>
    <w:multiLevelType w:val="hybridMultilevel"/>
    <w:tmpl w:val="32EC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85F1830"/>
    <w:multiLevelType w:val="hybridMultilevel"/>
    <w:tmpl w:val="93049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32"/>
  </w:num>
  <w:num w:numId="7">
    <w:abstractNumId w:val="11"/>
  </w:num>
  <w:num w:numId="8">
    <w:abstractNumId w:val="27"/>
  </w:num>
  <w:num w:numId="9">
    <w:abstractNumId w:val="36"/>
  </w:num>
  <w:num w:numId="10">
    <w:abstractNumId w:val="45"/>
  </w:num>
  <w:num w:numId="11">
    <w:abstractNumId w:val="17"/>
  </w:num>
  <w:num w:numId="12">
    <w:abstractNumId w:val="24"/>
  </w:num>
  <w:num w:numId="13">
    <w:abstractNumId w:val="31"/>
  </w:num>
  <w:num w:numId="14">
    <w:abstractNumId w:val="12"/>
  </w:num>
  <w:num w:numId="15">
    <w:abstractNumId w:val="0"/>
  </w:num>
  <w:num w:numId="16">
    <w:abstractNumId w:val="26"/>
  </w:num>
  <w:num w:numId="17">
    <w:abstractNumId w:val="34"/>
  </w:num>
  <w:num w:numId="18">
    <w:abstractNumId w:val="19"/>
  </w:num>
  <w:num w:numId="19">
    <w:abstractNumId w:val="9"/>
  </w:num>
  <w:num w:numId="20">
    <w:abstractNumId w:val="10"/>
  </w:num>
  <w:num w:numId="21">
    <w:abstractNumId w:val="15"/>
  </w:num>
  <w:num w:numId="22">
    <w:abstractNumId w:val="40"/>
  </w:num>
  <w:num w:numId="23">
    <w:abstractNumId w:val="46"/>
  </w:num>
  <w:num w:numId="24">
    <w:abstractNumId w:val="42"/>
  </w:num>
  <w:num w:numId="25">
    <w:abstractNumId w:val="41"/>
  </w:num>
  <w:num w:numId="26">
    <w:abstractNumId w:val="6"/>
  </w:num>
  <w:num w:numId="27">
    <w:abstractNumId w:val="20"/>
  </w:num>
  <w:num w:numId="28">
    <w:abstractNumId w:val="30"/>
  </w:num>
  <w:num w:numId="29">
    <w:abstractNumId w:val="16"/>
  </w:num>
  <w:num w:numId="30">
    <w:abstractNumId w:val="38"/>
  </w:num>
  <w:num w:numId="31">
    <w:abstractNumId w:val="29"/>
  </w:num>
  <w:num w:numId="32">
    <w:abstractNumId w:val="14"/>
  </w:num>
  <w:num w:numId="33">
    <w:abstractNumId w:val="44"/>
  </w:num>
  <w:num w:numId="34">
    <w:abstractNumId w:val="33"/>
  </w:num>
  <w:num w:numId="35">
    <w:abstractNumId w:val="32"/>
  </w:num>
  <w:num w:numId="36">
    <w:abstractNumId w:val="37"/>
  </w:num>
  <w:num w:numId="37">
    <w:abstractNumId w:val="13"/>
  </w:num>
  <w:num w:numId="38">
    <w:abstractNumId w:val="28"/>
  </w:num>
  <w:num w:numId="39">
    <w:abstractNumId w:val="8"/>
  </w:num>
  <w:num w:numId="40">
    <w:abstractNumId w:val="43"/>
  </w:num>
  <w:num w:numId="41">
    <w:abstractNumId w:val="18"/>
  </w:num>
  <w:num w:numId="42">
    <w:abstractNumId w:val="7"/>
  </w:num>
  <w:num w:numId="43">
    <w:abstractNumId w:val="23"/>
  </w:num>
  <w:num w:numId="44">
    <w:abstractNumId w:val="35"/>
  </w:num>
  <w:num w:numId="45">
    <w:abstractNumId w:val="39"/>
  </w:num>
  <w:num w:numId="46">
    <w:abstractNumId w:val="25"/>
  </w:num>
  <w:num w:numId="47">
    <w:abstractNumId w:val="22"/>
  </w:num>
  <w:num w:numId="4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7D"/>
    <w:rsid w:val="0000262D"/>
    <w:rsid w:val="00003D56"/>
    <w:rsid w:val="00004093"/>
    <w:rsid w:val="00005E4C"/>
    <w:rsid w:val="00006EDB"/>
    <w:rsid w:val="0000723E"/>
    <w:rsid w:val="0000734A"/>
    <w:rsid w:val="00007639"/>
    <w:rsid w:val="00007A29"/>
    <w:rsid w:val="00007FB7"/>
    <w:rsid w:val="00010AB5"/>
    <w:rsid w:val="00010EEF"/>
    <w:rsid w:val="0001175D"/>
    <w:rsid w:val="00011DEE"/>
    <w:rsid w:val="00012730"/>
    <w:rsid w:val="0001283C"/>
    <w:rsid w:val="000140A6"/>
    <w:rsid w:val="00015C59"/>
    <w:rsid w:val="00015D3A"/>
    <w:rsid w:val="00016C26"/>
    <w:rsid w:val="00020593"/>
    <w:rsid w:val="00020EAD"/>
    <w:rsid w:val="000217A5"/>
    <w:rsid w:val="00021948"/>
    <w:rsid w:val="000223F4"/>
    <w:rsid w:val="000231A1"/>
    <w:rsid w:val="00023CB2"/>
    <w:rsid w:val="00023F23"/>
    <w:rsid w:val="0002404E"/>
    <w:rsid w:val="000249AF"/>
    <w:rsid w:val="00024F2D"/>
    <w:rsid w:val="00026F40"/>
    <w:rsid w:val="0002746B"/>
    <w:rsid w:val="0002751E"/>
    <w:rsid w:val="000301DD"/>
    <w:rsid w:val="00032747"/>
    <w:rsid w:val="00033D65"/>
    <w:rsid w:val="00033ED2"/>
    <w:rsid w:val="00036FBD"/>
    <w:rsid w:val="0004021D"/>
    <w:rsid w:val="00040D1C"/>
    <w:rsid w:val="000432B9"/>
    <w:rsid w:val="000476F1"/>
    <w:rsid w:val="00051509"/>
    <w:rsid w:val="0005267D"/>
    <w:rsid w:val="00055A72"/>
    <w:rsid w:val="000561FD"/>
    <w:rsid w:val="0005639E"/>
    <w:rsid w:val="000568B3"/>
    <w:rsid w:val="00056921"/>
    <w:rsid w:val="00056D4F"/>
    <w:rsid w:val="00057B8E"/>
    <w:rsid w:val="00057BFE"/>
    <w:rsid w:val="00057CF3"/>
    <w:rsid w:val="00060517"/>
    <w:rsid w:val="000605A5"/>
    <w:rsid w:val="000615EC"/>
    <w:rsid w:val="000617ED"/>
    <w:rsid w:val="000632A2"/>
    <w:rsid w:val="000635EE"/>
    <w:rsid w:val="000654F1"/>
    <w:rsid w:val="00065596"/>
    <w:rsid w:val="0006577E"/>
    <w:rsid w:val="00065FC7"/>
    <w:rsid w:val="00067CE3"/>
    <w:rsid w:val="00070721"/>
    <w:rsid w:val="000711CC"/>
    <w:rsid w:val="00071548"/>
    <w:rsid w:val="00071AF4"/>
    <w:rsid w:val="00071E5B"/>
    <w:rsid w:val="00072BAE"/>
    <w:rsid w:val="00074479"/>
    <w:rsid w:val="0008045A"/>
    <w:rsid w:val="00081D0E"/>
    <w:rsid w:val="00082CF2"/>
    <w:rsid w:val="00084917"/>
    <w:rsid w:val="00085559"/>
    <w:rsid w:val="00085B0D"/>
    <w:rsid w:val="00085F02"/>
    <w:rsid w:val="000861F1"/>
    <w:rsid w:val="0008658A"/>
    <w:rsid w:val="000865DB"/>
    <w:rsid w:val="00087BE7"/>
    <w:rsid w:val="00090398"/>
    <w:rsid w:val="00091E68"/>
    <w:rsid w:val="00092A1E"/>
    <w:rsid w:val="000976AC"/>
    <w:rsid w:val="000A107F"/>
    <w:rsid w:val="000A2AF0"/>
    <w:rsid w:val="000A4168"/>
    <w:rsid w:val="000A4656"/>
    <w:rsid w:val="000A614E"/>
    <w:rsid w:val="000A764B"/>
    <w:rsid w:val="000A7BFE"/>
    <w:rsid w:val="000A7C66"/>
    <w:rsid w:val="000B0822"/>
    <w:rsid w:val="000B0D3D"/>
    <w:rsid w:val="000B39FB"/>
    <w:rsid w:val="000B3D19"/>
    <w:rsid w:val="000B480F"/>
    <w:rsid w:val="000B4A93"/>
    <w:rsid w:val="000B4CA8"/>
    <w:rsid w:val="000B60B6"/>
    <w:rsid w:val="000B62EB"/>
    <w:rsid w:val="000B6AA3"/>
    <w:rsid w:val="000B74A0"/>
    <w:rsid w:val="000B794A"/>
    <w:rsid w:val="000B7AE0"/>
    <w:rsid w:val="000C01CF"/>
    <w:rsid w:val="000C0EF3"/>
    <w:rsid w:val="000C1DEF"/>
    <w:rsid w:val="000C246D"/>
    <w:rsid w:val="000C4455"/>
    <w:rsid w:val="000C53C6"/>
    <w:rsid w:val="000C68E2"/>
    <w:rsid w:val="000C6A6F"/>
    <w:rsid w:val="000C6B47"/>
    <w:rsid w:val="000C724E"/>
    <w:rsid w:val="000C7E27"/>
    <w:rsid w:val="000D04AC"/>
    <w:rsid w:val="000D0A0B"/>
    <w:rsid w:val="000D0EAC"/>
    <w:rsid w:val="000D42AC"/>
    <w:rsid w:val="000D4591"/>
    <w:rsid w:val="000D56D0"/>
    <w:rsid w:val="000D5EF9"/>
    <w:rsid w:val="000D5F36"/>
    <w:rsid w:val="000D63EA"/>
    <w:rsid w:val="000D68A1"/>
    <w:rsid w:val="000D6966"/>
    <w:rsid w:val="000D6A70"/>
    <w:rsid w:val="000D7C96"/>
    <w:rsid w:val="000D7EFF"/>
    <w:rsid w:val="000E018F"/>
    <w:rsid w:val="000E0287"/>
    <w:rsid w:val="000E2BA1"/>
    <w:rsid w:val="000E4B25"/>
    <w:rsid w:val="000E4DE7"/>
    <w:rsid w:val="000E52B9"/>
    <w:rsid w:val="000E7150"/>
    <w:rsid w:val="000E7410"/>
    <w:rsid w:val="000E768C"/>
    <w:rsid w:val="000E7B3A"/>
    <w:rsid w:val="000F0540"/>
    <w:rsid w:val="000F28EE"/>
    <w:rsid w:val="000F493B"/>
    <w:rsid w:val="000F4D16"/>
    <w:rsid w:val="000F55FA"/>
    <w:rsid w:val="000F56BC"/>
    <w:rsid w:val="000F57C1"/>
    <w:rsid w:val="000F788A"/>
    <w:rsid w:val="000F7B3D"/>
    <w:rsid w:val="000F7B5A"/>
    <w:rsid w:val="00100EDF"/>
    <w:rsid w:val="00101EDB"/>
    <w:rsid w:val="0010266B"/>
    <w:rsid w:val="00102716"/>
    <w:rsid w:val="00102A08"/>
    <w:rsid w:val="001038AA"/>
    <w:rsid w:val="00103A6D"/>
    <w:rsid w:val="001043EF"/>
    <w:rsid w:val="0010477A"/>
    <w:rsid w:val="00104E41"/>
    <w:rsid w:val="00105E9B"/>
    <w:rsid w:val="001116D8"/>
    <w:rsid w:val="00111AD5"/>
    <w:rsid w:val="0011294F"/>
    <w:rsid w:val="001132C2"/>
    <w:rsid w:val="001148F8"/>
    <w:rsid w:val="0011683C"/>
    <w:rsid w:val="001207F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379C0"/>
    <w:rsid w:val="00140B83"/>
    <w:rsid w:val="00142452"/>
    <w:rsid w:val="00144049"/>
    <w:rsid w:val="001449B8"/>
    <w:rsid w:val="00145990"/>
    <w:rsid w:val="00146503"/>
    <w:rsid w:val="00146961"/>
    <w:rsid w:val="001474F8"/>
    <w:rsid w:val="00147B66"/>
    <w:rsid w:val="001503CA"/>
    <w:rsid w:val="00150483"/>
    <w:rsid w:val="001519E1"/>
    <w:rsid w:val="00152BC4"/>
    <w:rsid w:val="0015321A"/>
    <w:rsid w:val="0015360B"/>
    <w:rsid w:val="001547D7"/>
    <w:rsid w:val="00154A3E"/>
    <w:rsid w:val="001552A7"/>
    <w:rsid w:val="00155385"/>
    <w:rsid w:val="001561D6"/>
    <w:rsid w:val="00157683"/>
    <w:rsid w:val="00157ED0"/>
    <w:rsid w:val="00157F3D"/>
    <w:rsid w:val="00161184"/>
    <w:rsid w:val="00162633"/>
    <w:rsid w:val="00163635"/>
    <w:rsid w:val="00163CAC"/>
    <w:rsid w:val="00163E27"/>
    <w:rsid w:val="001648B6"/>
    <w:rsid w:val="00164B61"/>
    <w:rsid w:val="00164E81"/>
    <w:rsid w:val="00164FE3"/>
    <w:rsid w:val="001650C3"/>
    <w:rsid w:val="0017195E"/>
    <w:rsid w:val="00171E47"/>
    <w:rsid w:val="00172562"/>
    <w:rsid w:val="00173B04"/>
    <w:rsid w:val="00173BF5"/>
    <w:rsid w:val="00174A53"/>
    <w:rsid w:val="00175A90"/>
    <w:rsid w:val="00176DD7"/>
    <w:rsid w:val="00177B39"/>
    <w:rsid w:val="00177C85"/>
    <w:rsid w:val="00182EA3"/>
    <w:rsid w:val="001841E7"/>
    <w:rsid w:val="0018501E"/>
    <w:rsid w:val="001857EC"/>
    <w:rsid w:val="001865CD"/>
    <w:rsid w:val="00186A0D"/>
    <w:rsid w:val="00186BB6"/>
    <w:rsid w:val="001879A6"/>
    <w:rsid w:val="00187FFC"/>
    <w:rsid w:val="00190AED"/>
    <w:rsid w:val="001913B1"/>
    <w:rsid w:val="001919BD"/>
    <w:rsid w:val="00192386"/>
    <w:rsid w:val="0019274D"/>
    <w:rsid w:val="0019378B"/>
    <w:rsid w:val="00193BE6"/>
    <w:rsid w:val="0019426B"/>
    <w:rsid w:val="00194427"/>
    <w:rsid w:val="00194946"/>
    <w:rsid w:val="00196B77"/>
    <w:rsid w:val="001973C3"/>
    <w:rsid w:val="001A14DB"/>
    <w:rsid w:val="001A31E6"/>
    <w:rsid w:val="001A3981"/>
    <w:rsid w:val="001A68ED"/>
    <w:rsid w:val="001A74BA"/>
    <w:rsid w:val="001B033B"/>
    <w:rsid w:val="001B11C2"/>
    <w:rsid w:val="001B1402"/>
    <w:rsid w:val="001B17B1"/>
    <w:rsid w:val="001B1A12"/>
    <w:rsid w:val="001B4E2B"/>
    <w:rsid w:val="001C03F9"/>
    <w:rsid w:val="001C0F49"/>
    <w:rsid w:val="001C1851"/>
    <w:rsid w:val="001C2F0C"/>
    <w:rsid w:val="001C34D8"/>
    <w:rsid w:val="001C4C18"/>
    <w:rsid w:val="001C51B3"/>
    <w:rsid w:val="001C69AC"/>
    <w:rsid w:val="001C6EDC"/>
    <w:rsid w:val="001C75B7"/>
    <w:rsid w:val="001C76E9"/>
    <w:rsid w:val="001D01D4"/>
    <w:rsid w:val="001D18E1"/>
    <w:rsid w:val="001D1BBC"/>
    <w:rsid w:val="001D26AD"/>
    <w:rsid w:val="001D38B9"/>
    <w:rsid w:val="001D395A"/>
    <w:rsid w:val="001D3DA5"/>
    <w:rsid w:val="001D49CD"/>
    <w:rsid w:val="001D6932"/>
    <w:rsid w:val="001D6B9A"/>
    <w:rsid w:val="001D7CFD"/>
    <w:rsid w:val="001E071B"/>
    <w:rsid w:val="001E0C62"/>
    <w:rsid w:val="001E1017"/>
    <w:rsid w:val="001E1D0F"/>
    <w:rsid w:val="001E3248"/>
    <w:rsid w:val="001E4193"/>
    <w:rsid w:val="001E50C4"/>
    <w:rsid w:val="001E5F92"/>
    <w:rsid w:val="001E6232"/>
    <w:rsid w:val="001E62FE"/>
    <w:rsid w:val="001F00FD"/>
    <w:rsid w:val="001F3C8B"/>
    <w:rsid w:val="001F4591"/>
    <w:rsid w:val="001F57DC"/>
    <w:rsid w:val="001F5CA6"/>
    <w:rsid w:val="001F5CEA"/>
    <w:rsid w:val="001F63D4"/>
    <w:rsid w:val="001F7512"/>
    <w:rsid w:val="001F78BD"/>
    <w:rsid w:val="001F7CCA"/>
    <w:rsid w:val="00200091"/>
    <w:rsid w:val="00200D5A"/>
    <w:rsid w:val="002017AC"/>
    <w:rsid w:val="00201A32"/>
    <w:rsid w:val="00203434"/>
    <w:rsid w:val="002039AF"/>
    <w:rsid w:val="00205FC8"/>
    <w:rsid w:val="0020665C"/>
    <w:rsid w:val="0020681A"/>
    <w:rsid w:val="00206B48"/>
    <w:rsid w:val="0020716D"/>
    <w:rsid w:val="00210159"/>
    <w:rsid w:val="00211DCC"/>
    <w:rsid w:val="00212200"/>
    <w:rsid w:val="00212491"/>
    <w:rsid w:val="002138FD"/>
    <w:rsid w:val="00213B0D"/>
    <w:rsid w:val="00214891"/>
    <w:rsid w:val="00216391"/>
    <w:rsid w:val="002163DA"/>
    <w:rsid w:val="002175C4"/>
    <w:rsid w:val="002203A4"/>
    <w:rsid w:val="00220D2A"/>
    <w:rsid w:val="00223B6C"/>
    <w:rsid w:val="00223BEE"/>
    <w:rsid w:val="00223DD7"/>
    <w:rsid w:val="00224427"/>
    <w:rsid w:val="0022497A"/>
    <w:rsid w:val="00225DB2"/>
    <w:rsid w:val="002301B3"/>
    <w:rsid w:val="0023073F"/>
    <w:rsid w:val="00231C28"/>
    <w:rsid w:val="00231EC7"/>
    <w:rsid w:val="00232177"/>
    <w:rsid w:val="0023242F"/>
    <w:rsid w:val="00233DA4"/>
    <w:rsid w:val="00236915"/>
    <w:rsid w:val="00237FAE"/>
    <w:rsid w:val="00240E3E"/>
    <w:rsid w:val="00240EC4"/>
    <w:rsid w:val="0024107F"/>
    <w:rsid w:val="0024126D"/>
    <w:rsid w:val="0024169A"/>
    <w:rsid w:val="00242D87"/>
    <w:rsid w:val="00244060"/>
    <w:rsid w:val="002446A2"/>
    <w:rsid w:val="00244D9E"/>
    <w:rsid w:val="002458A5"/>
    <w:rsid w:val="00245AC6"/>
    <w:rsid w:val="00247F04"/>
    <w:rsid w:val="00250390"/>
    <w:rsid w:val="0025122D"/>
    <w:rsid w:val="00251C4C"/>
    <w:rsid w:val="00252501"/>
    <w:rsid w:val="00252893"/>
    <w:rsid w:val="0025295A"/>
    <w:rsid w:val="00253287"/>
    <w:rsid w:val="00253A9A"/>
    <w:rsid w:val="002541F1"/>
    <w:rsid w:val="002559B1"/>
    <w:rsid w:val="00256007"/>
    <w:rsid w:val="00256299"/>
    <w:rsid w:val="002576BD"/>
    <w:rsid w:val="00257FBB"/>
    <w:rsid w:val="00260BC9"/>
    <w:rsid w:val="00261913"/>
    <w:rsid w:val="00262178"/>
    <w:rsid w:val="002621FD"/>
    <w:rsid w:val="002627A6"/>
    <w:rsid w:val="002628FE"/>
    <w:rsid w:val="002636EC"/>
    <w:rsid w:val="00264773"/>
    <w:rsid w:val="002654E0"/>
    <w:rsid w:val="002665C9"/>
    <w:rsid w:val="00266778"/>
    <w:rsid w:val="0026749A"/>
    <w:rsid w:val="00267958"/>
    <w:rsid w:val="002708FE"/>
    <w:rsid w:val="00271C0B"/>
    <w:rsid w:val="00273315"/>
    <w:rsid w:val="0027392B"/>
    <w:rsid w:val="00275A0A"/>
    <w:rsid w:val="00276C25"/>
    <w:rsid w:val="0027726F"/>
    <w:rsid w:val="00280D07"/>
    <w:rsid w:val="00282F72"/>
    <w:rsid w:val="00283416"/>
    <w:rsid w:val="00284C25"/>
    <w:rsid w:val="00285F61"/>
    <w:rsid w:val="00285F94"/>
    <w:rsid w:val="0028621E"/>
    <w:rsid w:val="0029129A"/>
    <w:rsid w:val="002923B3"/>
    <w:rsid w:val="002926DA"/>
    <w:rsid w:val="002937E7"/>
    <w:rsid w:val="00293EA6"/>
    <w:rsid w:val="00294DF7"/>
    <w:rsid w:val="002952AF"/>
    <w:rsid w:val="002958D5"/>
    <w:rsid w:val="002967C3"/>
    <w:rsid w:val="00296BAE"/>
    <w:rsid w:val="00296C13"/>
    <w:rsid w:val="00297B7A"/>
    <w:rsid w:val="002A00C8"/>
    <w:rsid w:val="002A21A2"/>
    <w:rsid w:val="002A235E"/>
    <w:rsid w:val="002A2719"/>
    <w:rsid w:val="002A297B"/>
    <w:rsid w:val="002A2D05"/>
    <w:rsid w:val="002A428F"/>
    <w:rsid w:val="002A4C0A"/>
    <w:rsid w:val="002A7482"/>
    <w:rsid w:val="002B111F"/>
    <w:rsid w:val="002B1B4D"/>
    <w:rsid w:val="002B20B6"/>
    <w:rsid w:val="002B2339"/>
    <w:rsid w:val="002B32CD"/>
    <w:rsid w:val="002B341F"/>
    <w:rsid w:val="002B61FD"/>
    <w:rsid w:val="002B6A64"/>
    <w:rsid w:val="002B7360"/>
    <w:rsid w:val="002C0369"/>
    <w:rsid w:val="002C0B6E"/>
    <w:rsid w:val="002C168B"/>
    <w:rsid w:val="002C631C"/>
    <w:rsid w:val="002C6CB3"/>
    <w:rsid w:val="002C6E37"/>
    <w:rsid w:val="002C790C"/>
    <w:rsid w:val="002C7B47"/>
    <w:rsid w:val="002D11D4"/>
    <w:rsid w:val="002D19D8"/>
    <w:rsid w:val="002D2269"/>
    <w:rsid w:val="002D28DA"/>
    <w:rsid w:val="002D32A3"/>
    <w:rsid w:val="002D36A7"/>
    <w:rsid w:val="002D36D3"/>
    <w:rsid w:val="002D44F8"/>
    <w:rsid w:val="002D4822"/>
    <w:rsid w:val="002D4FA5"/>
    <w:rsid w:val="002D50DF"/>
    <w:rsid w:val="002D5B56"/>
    <w:rsid w:val="002D70C6"/>
    <w:rsid w:val="002D784B"/>
    <w:rsid w:val="002E2199"/>
    <w:rsid w:val="002E253A"/>
    <w:rsid w:val="002E43B2"/>
    <w:rsid w:val="002E4DD7"/>
    <w:rsid w:val="002E5869"/>
    <w:rsid w:val="002E6E59"/>
    <w:rsid w:val="002F0AD0"/>
    <w:rsid w:val="002F0D0E"/>
    <w:rsid w:val="002F1070"/>
    <w:rsid w:val="002F14AC"/>
    <w:rsid w:val="002F2A7F"/>
    <w:rsid w:val="002F42F7"/>
    <w:rsid w:val="002F46DF"/>
    <w:rsid w:val="002F547E"/>
    <w:rsid w:val="002F5675"/>
    <w:rsid w:val="002F56F8"/>
    <w:rsid w:val="002F5735"/>
    <w:rsid w:val="002F59CF"/>
    <w:rsid w:val="002F69C2"/>
    <w:rsid w:val="002F6E90"/>
    <w:rsid w:val="00300664"/>
    <w:rsid w:val="0030162B"/>
    <w:rsid w:val="00302C82"/>
    <w:rsid w:val="003036ED"/>
    <w:rsid w:val="0030404B"/>
    <w:rsid w:val="003040F0"/>
    <w:rsid w:val="00304465"/>
    <w:rsid w:val="003063A5"/>
    <w:rsid w:val="00307D88"/>
    <w:rsid w:val="003107ED"/>
    <w:rsid w:val="003119CA"/>
    <w:rsid w:val="00312FC6"/>
    <w:rsid w:val="003134BB"/>
    <w:rsid w:val="00313A9F"/>
    <w:rsid w:val="00314275"/>
    <w:rsid w:val="003149A6"/>
    <w:rsid w:val="00314C6E"/>
    <w:rsid w:val="00315D93"/>
    <w:rsid w:val="003232C4"/>
    <w:rsid w:val="003240AF"/>
    <w:rsid w:val="00326141"/>
    <w:rsid w:val="00326B87"/>
    <w:rsid w:val="00326F52"/>
    <w:rsid w:val="00327449"/>
    <w:rsid w:val="00330D9F"/>
    <w:rsid w:val="00332B8E"/>
    <w:rsid w:val="00332D69"/>
    <w:rsid w:val="00332D95"/>
    <w:rsid w:val="0033417A"/>
    <w:rsid w:val="0033483E"/>
    <w:rsid w:val="0033500A"/>
    <w:rsid w:val="003351BB"/>
    <w:rsid w:val="00335A7F"/>
    <w:rsid w:val="00335D65"/>
    <w:rsid w:val="00336117"/>
    <w:rsid w:val="00337415"/>
    <w:rsid w:val="003377A3"/>
    <w:rsid w:val="00337A5E"/>
    <w:rsid w:val="003401A9"/>
    <w:rsid w:val="003430FE"/>
    <w:rsid w:val="00343A5A"/>
    <w:rsid w:val="00343AA7"/>
    <w:rsid w:val="0034451D"/>
    <w:rsid w:val="00344A53"/>
    <w:rsid w:val="003468BC"/>
    <w:rsid w:val="00346C12"/>
    <w:rsid w:val="003500A7"/>
    <w:rsid w:val="003505AE"/>
    <w:rsid w:val="00351194"/>
    <w:rsid w:val="00351BAD"/>
    <w:rsid w:val="00353169"/>
    <w:rsid w:val="00353745"/>
    <w:rsid w:val="003549E9"/>
    <w:rsid w:val="00356ED2"/>
    <w:rsid w:val="00360675"/>
    <w:rsid w:val="00360E32"/>
    <w:rsid w:val="00362C4C"/>
    <w:rsid w:val="00364223"/>
    <w:rsid w:val="00366419"/>
    <w:rsid w:val="00366FA2"/>
    <w:rsid w:val="003670BA"/>
    <w:rsid w:val="0037008F"/>
    <w:rsid w:val="00370203"/>
    <w:rsid w:val="00370AA6"/>
    <w:rsid w:val="00370BC2"/>
    <w:rsid w:val="003717E1"/>
    <w:rsid w:val="00371E9D"/>
    <w:rsid w:val="003725DB"/>
    <w:rsid w:val="0037329F"/>
    <w:rsid w:val="00373F48"/>
    <w:rsid w:val="0037417F"/>
    <w:rsid w:val="003745BC"/>
    <w:rsid w:val="0037532B"/>
    <w:rsid w:val="00375504"/>
    <w:rsid w:val="00377052"/>
    <w:rsid w:val="003772EB"/>
    <w:rsid w:val="003804A3"/>
    <w:rsid w:val="00380721"/>
    <w:rsid w:val="00380982"/>
    <w:rsid w:val="003816F1"/>
    <w:rsid w:val="003837F9"/>
    <w:rsid w:val="0038409C"/>
    <w:rsid w:val="00384A55"/>
    <w:rsid w:val="003864C5"/>
    <w:rsid w:val="003868E6"/>
    <w:rsid w:val="003869F6"/>
    <w:rsid w:val="00387083"/>
    <w:rsid w:val="00387141"/>
    <w:rsid w:val="00387F66"/>
    <w:rsid w:val="00390603"/>
    <w:rsid w:val="003930C9"/>
    <w:rsid w:val="003947B3"/>
    <w:rsid w:val="00395294"/>
    <w:rsid w:val="003966BD"/>
    <w:rsid w:val="003967AD"/>
    <w:rsid w:val="00396F63"/>
    <w:rsid w:val="00397823"/>
    <w:rsid w:val="00397C15"/>
    <w:rsid w:val="003A027F"/>
    <w:rsid w:val="003A0626"/>
    <w:rsid w:val="003A07D5"/>
    <w:rsid w:val="003A1913"/>
    <w:rsid w:val="003A26EA"/>
    <w:rsid w:val="003A3E09"/>
    <w:rsid w:val="003A3F08"/>
    <w:rsid w:val="003A4759"/>
    <w:rsid w:val="003A4956"/>
    <w:rsid w:val="003A50A4"/>
    <w:rsid w:val="003A6957"/>
    <w:rsid w:val="003B0263"/>
    <w:rsid w:val="003B09A1"/>
    <w:rsid w:val="003B0C4D"/>
    <w:rsid w:val="003B1101"/>
    <w:rsid w:val="003B1908"/>
    <w:rsid w:val="003B2F9E"/>
    <w:rsid w:val="003B3392"/>
    <w:rsid w:val="003B4192"/>
    <w:rsid w:val="003B5EFE"/>
    <w:rsid w:val="003B6B51"/>
    <w:rsid w:val="003C0CB1"/>
    <w:rsid w:val="003C135C"/>
    <w:rsid w:val="003C184B"/>
    <w:rsid w:val="003C1B66"/>
    <w:rsid w:val="003C278D"/>
    <w:rsid w:val="003C4258"/>
    <w:rsid w:val="003C533F"/>
    <w:rsid w:val="003C56F6"/>
    <w:rsid w:val="003C587C"/>
    <w:rsid w:val="003D00E2"/>
    <w:rsid w:val="003D0379"/>
    <w:rsid w:val="003D3255"/>
    <w:rsid w:val="003D36E6"/>
    <w:rsid w:val="003D50DE"/>
    <w:rsid w:val="003D5365"/>
    <w:rsid w:val="003D5851"/>
    <w:rsid w:val="003D6049"/>
    <w:rsid w:val="003D6392"/>
    <w:rsid w:val="003D6CE8"/>
    <w:rsid w:val="003E0239"/>
    <w:rsid w:val="003E13BA"/>
    <w:rsid w:val="003E1AF7"/>
    <w:rsid w:val="003E2CE0"/>
    <w:rsid w:val="003E5917"/>
    <w:rsid w:val="003E6521"/>
    <w:rsid w:val="003E730A"/>
    <w:rsid w:val="003E7345"/>
    <w:rsid w:val="003F0C94"/>
    <w:rsid w:val="003F0E0F"/>
    <w:rsid w:val="003F10F2"/>
    <w:rsid w:val="003F216E"/>
    <w:rsid w:val="003F32B0"/>
    <w:rsid w:val="003F3F4C"/>
    <w:rsid w:val="003F655D"/>
    <w:rsid w:val="003F7BA3"/>
    <w:rsid w:val="00400BC0"/>
    <w:rsid w:val="00401248"/>
    <w:rsid w:val="00401B4C"/>
    <w:rsid w:val="00402ED5"/>
    <w:rsid w:val="004038C3"/>
    <w:rsid w:val="00403A4E"/>
    <w:rsid w:val="00410FA3"/>
    <w:rsid w:val="00411CBE"/>
    <w:rsid w:val="0041212A"/>
    <w:rsid w:val="00412C79"/>
    <w:rsid w:val="004131DC"/>
    <w:rsid w:val="00413D3D"/>
    <w:rsid w:val="00414A95"/>
    <w:rsid w:val="00414DEA"/>
    <w:rsid w:val="00417764"/>
    <w:rsid w:val="00417771"/>
    <w:rsid w:val="00417899"/>
    <w:rsid w:val="00420564"/>
    <w:rsid w:val="00420E5E"/>
    <w:rsid w:val="00421ED9"/>
    <w:rsid w:val="00422D60"/>
    <w:rsid w:val="00422F36"/>
    <w:rsid w:val="00423FCD"/>
    <w:rsid w:val="00426110"/>
    <w:rsid w:val="00426A4B"/>
    <w:rsid w:val="00427216"/>
    <w:rsid w:val="00427A22"/>
    <w:rsid w:val="00430122"/>
    <w:rsid w:val="004310B2"/>
    <w:rsid w:val="004326E0"/>
    <w:rsid w:val="004329A7"/>
    <w:rsid w:val="00432A46"/>
    <w:rsid w:val="00433BB1"/>
    <w:rsid w:val="00434F66"/>
    <w:rsid w:val="004359D8"/>
    <w:rsid w:val="004362AD"/>
    <w:rsid w:val="00436C08"/>
    <w:rsid w:val="00440418"/>
    <w:rsid w:val="0044129B"/>
    <w:rsid w:val="004431AE"/>
    <w:rsid w:val="00445B71"/>
    <w:rsid w:val="00446697"/>
    <w:rsid w:val="004466C1"/>
    <w:rsid w:val="004507B0"/>
    <w:rsid w:val="0045102C"/>
    <w:rsid w:val="00451950"/>
    <w:rsid w:val="00452147"/>
    <w:rsid w:val="0045255E"/>
    <w:rsid w:val="004527ED"/>
    <w:rsid w:val="00452BC4"/>
    <w:rsid w:val="0045396F"/>
    <w:rsid w:val="00453A9A"/>
    <w:rsid w:val="00453FD2"/>
    <w:rsid w:val="004542FD"/>
    <w:rsid w:val="00455156"/>
    <w:rsid w:val="00455DB6"/>
    <w:rsid w:val="00456014"/>
    <w:rsid w:val="004563F7"/>
    <w:rsid w:val="004600B0"/>
    <w:rsid w:val="00462CD5"/>
    <w:rsid w:val="00464B47"/>
    <w:rsid w:val="00465EC1"/>
    <w:rsid w:val="00466E53"/>
    <w:rsid w:val="00470004"/>
    <w:rsid w:val="004709FB"/>
    <w:rsid w:val="004714D2"/>
    <w:rsid w:val="00471C65"/>
    <w:rsid w:val="00472DBB"/>
    <w:rsid w:val="00472E97"/>
    <w:rsid w:val="00474DAD"/>
    <w:rsid w:val="00477BC7"/>
    <w:rsid w:val="00477E7F"/>
    <w:rsid w:val="00477F1D"/>
    <w:rsid w:val="004807A0"/>
    <w:rsid w:val="00480A76"/>
    <w:rsid w:val="00481291"/>
    <w:rsid w:val="004819BD"/>
    <w:rsid w:val="00482735"/>
    <w:rsid w:val="00483D93"/>
    <w:rsid w:val="004842EE"/>
    <w:rsid w:val="0048529E"/>
    <w:rsid w:val="00485ADF"/>
    <w:rsid w:val="00485FB5"/>
    <w:rsid w:val="0048677A"/>
    <w:rsid w:val="00487A15"/>
    <w:rsid w:val="00490A59"/>
    <w:rsid w:val="00490C01"/>
    <w:rsid w:val="00490D92"/>
    <w:rsid w:val="0049190D"/>
    <w:rsid w:val="00493201"/>
    <w:rsid w:val="00493D9F"/>
    <w:rsid w:val="00493E26"/>
    <w:rsid w:val="00496582"/>
    <w:rsid w:val="0049716D"/>
    <w:rsid w:val="00497742"/>
    <w:rsid w:val="004A53E3"/>
    <w:rsid w:val="004A58A2"/>
    <w:rsid w:val="004A60E2"/>
    <w:rsid w:val="004A69C8"/>
    <w:rsid w:val="004A7004"/>
    <w:rsid w:val="004B1554"/>
    <w:rsid w:val="004B3A1A"/>
    <w:rsid w:val="004B4802"/>
    <w:rsid w:val="004B560E"/>
    <w:rsid w:val="004B6C8B"/>
    <w:rsid w:val="004B7181"/>
    <w:rsid w:val="004C38D3"/>
    <w:rsid w:val="004C4B4D"/>
    <w:rsid w:val="004C4BF0"/>
    <w:rsid w:val="004C5A1F"/>
    <w:rsid w:val="004C7679"/>
    <w:rsid w:val="004C7986"/>
    <w:rsid w:val="004D04B3"/>
    <w:rsid w:val="004D0CCA"/>
    <w:rsid w:val="004D25AA"/>
    <w:rsid w:val="004D2A43"/>
    <w:rsid w:val="004D3A07"/>
    <w:rsid w:val="004D3D26"/>
    <w:rsid w:val="004D429D"/>
    <w:rsid w:val="004D4D5C"/>
    <w:rsid w:val="004D4DB9"/>
    <w:rsid w:val="004D4F55"/>
    <w:rsid w:val="004D776E"/>
    <w:rsid w:val="004E024E"/>
    <w:rsid w:val="004E0F3C"/>
    <w:rsid w:val="004E1B1F"/>
    <w:rsid w:val="004E1B33"/>
    <w:rsid w:val="004E1E0A"/>
    <w:rsid w:val="004E3C72"/>
    <w:rsid w:val="004E3F9D"/>
    <w:rsid w:val="004E4AFD"/>
    <w:rsid w:val="004E55E7"/>
    <w:rsid w:val="004E6202"/>
    <w:rsid w:val="004E6D3C"/>
    <w:rsid w:val="004E7932"/>
    <w:rsid w:val="004F051E"/>
    <w:rsid w:val="004F09C5"/>
    <w:rsid w:val="004F0A4F"/>
    <w:rsid w:val="004F0E48"/>
    <w:rsid w:val="004F212B"/>
    <w:rsid w:val="004F337C"/>
    <w:rsid w:val="004F483D"/>
    <w:rsid w:val="004F4DAD"/>
    <w:rsid w:val="004F57CD"/>
    <w:rsid w:val="004F6AF6"/>
    <w:rsid w:val="00500F6E"/>
    <w:rsid w:val="0050149B"/>
    <w:rsid w:val="00504DA0"/>
    <w:rsid w:val="00504F29"/>
    <w:rsid w:val="005057E5"/>
    <w:rsid w:val="00505E76"/>
    <w:rsid w:val="00507936"/>
    <w:rsid w:val="00512D68"/>
    <w:rsid w:val="00514990"/>
    <w:rsid w:val="005150AE"/>
    <w:rsid w:val="00515139"/>
    <w:rsid w:val="005159BF"/>
    <w:rsid w:val="00515EF6"/>
    <w:rsid w:val="00516378"/>
    <w:rsid w:val="00516C54"/>
    <w:rsid w:val="00517EE8"/>
    <w:rsid w:val="00522448"/>
    <w:rsid w:val="0052248A"/>
    <w:rsid w:val="00522F17"/>
    <w:rsid w:val="00523AEF"/>
    <w:rsid w:val="00525053"/>
    <w:rsid w:val="00525A1A"/>
    <w:rsid w:val="00526421"/>
    <w:rsid w:val="005275BF"/>
    <w:rsid w:val="00527ECA"/>
    <w:rsid w:val="00530AA1"/>
    <w:rsid w:val="00530FA6"/>
    <w:rsid w:val="00532F08"/>
    <w:rsid w:val="00533CB5"/>
    <w:rsid w:val="00534785"/>
    <w:rsid w:val="00536ECE"/>
    <w:rsid w:val="005379D0"/>
    <w:rsid w:val="00537C09"/>
    <w:rsid w:val="00541822"/>
    <w:rsid w:val="005418B8"/>
    <w:rsid w:val="00542072"/>
    <w:rsid w:val="00542528"/>
    <w:rsid w:val="00542758"/>
    <w:rsid w:val="00542A5B"/>
    <w:rsid w:val="0054313F"/>
    <w:rsid w:val="00543811"/>
    <w:rsid w:val="00543A92"/>
    <w:rsid w:val="00545ABA"/>
    <w:rsid w:val="00545D49"/>
    <w:rsid w:val="00546A38"/>
    <w:rsid w:val="00546D41"/>
    <w:rsid w:val="00550447"/>
    <w:rsid w:val="00551407"/>
    <w:rsid w:val="005514A5"/>
    <w:rsid w:val="00552484"/>
    <w:rsid w:val="00552682"/>
    <w:rsid w:val="00552B26"/>
    <w:rsid w:val="0055641B"/>
    <w:rsid w:val="00557068"/>
    <w:rsid w:val="0056018D"/>
    <w:rsid w:val="00560496"/>
    <w:rsid w:val="00561CD5"/>
    <w:rsid w:val="005637AF"/>
    <w:rsid w:val="0056381C"/>
    <w:rsid w:val="0056398F"/>
    <w:rsid w:val="0056429D"/>
    <w:rsid w:val="00564848"/>
    <w:rsid w:val="00564D8B"/>
    <w:rsid w:val="0056638F"/>
    <w:rsid w:val="005666E1"/>
    <w:rsid w:val="0057183F"/>
    <w:rsid w:val="005722D3"/>
    <w:rsid w:val="00572484"/>
    <w:rsid w:val="005727AF"/>
    <w:rsid w:val="00574A7E"/>
    <w:rsid w:val="00575026"/>
    <w:rsid w:val="005761DC"/>
    <w:rsid w:val="00577B77"/>
    <w:rsid w:val="00581CB5"/>
    <w:rsid w:val="00585357"/>
    <w:rsid w:val="00585AAA"/>
    <w:rsid w:val="00585BAB"/>
    <w:rsid w:val="0058663D"/>
    <w:rsid w:val="00587112"/>
    <w:rsid w:val="00591875"/>
    <w:rsid w:val="00592077"/>
    <w:rsid w:val="00592803"/>
    <w:rsid w:val="00593DAF"/>
    <w:rsid w:val="00594461"/>
    <w:rsid w:val="0059469C"/>
    <w:rsid w:val="0059485D"/>
    <w:rsid w:val="00595BC9"/>
    <w:rsid w:val="00595C4E"/>
    <w:rsid w:val="0059716D"/>
    <w:rsid w:val="0059784E"/>
    <w:rsid w:val="005A01D5"/>
    <w:rsid w:val="005A0773"/>
    <w:rsid w:val="005A078D"/>
    <w:rsid w:val="005A0E38"/>
    <w:rsid w:val="005A17D3"/>
    <w:rsid w:val="005A2644"/>
    <w:rsid w:val="005A3931"/>
    <w:rsid w:val="005A3F45"/>
    <w:rsid w:val="005A4027"/>
    <w:rsid w:val="005A5955"/>
    <w:rsid w:val="005A5A07"/>
    <w:rsid w:val="005A747E"/>
    <w:rsid w:val="005A7FE8"/>
    <w:rsid w:val="005B0051"/>
    <w:rsid w:val="005B0E93"/>
    <w:rsid w:val="005B3524"/>
    <w:rsid w:val="005B4AEE"/>
    <w:rsid w:val="005B5F16"/>
    <w:rsid w:val="005B6770"/>
    <w:rsid w:val="005B70A3"/>
    <w:rsid w:val="005B78AA"/>
    <w:rsid w:val="005C3010"/>
    <w:rsid w:val="005C342C"/>
    <w:rsid w:val="005C361C"/>
    <w:rsid w:val="005C4E3C"/>
    <w:rsid w:val="005C4E98"/>
    <w:rsid w:val="005C5E7B"/>
    <w:rsid w:val="005C68BD"/>
    <w:rsid w:val="005C6D09"/>
    <w:rsid w:val="005C7D24"/>
    <w:rsid w:val="005D0601"/>
    <w:rsid w:val="005D0E9B"/>
    <w:rsid w:val="005D124B"/>
    <w:rsid w:val="005D241E"/>
    <w:rsid w:val="005D406C"/>
    <w:rsid w:val="005D6473"/>
    <w:rsid w:val="005D6795"/>
    <w:rsid w:val="005D6862"/>
    <w:rsid w:val="005E0078"/>
    <w:rsid w:val="005E00B3"/>
    <w:rsid w:val="005E0B92"/>
    <w:rsid w:val="005E18DA"/>
    <w:rsid w:val="005E2299"/>
    <w:rsid w:val="005E2BCB"/>
    <w:rsid w:val="005E2E58"/>
    <w:rsid w:val="005E36BB"/>
    <w:rsid w:val="005E3F9D"/>
    <w:rsid w:val="005E4464"/>
    <w:rsid w:val="005E4C32"/>
    <w:rsid w:val="005E4D21"/>
    <w:rsid w:val="005E5E39"/>
    <w:rsid w:val="005E5E49"/>
    <w:rsid w:val="005E7CD5"/>
    <w:rsid w:val="005F0257"/>
    <w:rsid w:val="005F13EF"/>
    <w:rsid w:val="005F21A9"/>
    <w:rsid w:val="005F21BC"/>
    <w:rsid w:val="005F3781"/>
    <w:rsid w:val="005F3904"/>
    <w:rsid w:val="005F3C20"/>
    <w:rsid w:val="005F3D05"/>
    <w:rsid w:val="005F43BC"/>
    <w:rsid w:val="005F50F7"/>
    <w:rsid w:val="005F6637"/>
    <w:rsid w:val="00601C5D"/>
    <w:rsid w:val="00601E50"/>
    <w:rsid w:val="00603E61"/>
    <w:rsid w:val="0060466E"/>
    <w:rsid w:val="006052FE"/>
    <w:rsid w:val="00605B74"/>
    <w:rsid w:val="00605D63"/>
    <w:rsid w:val="0060708B"/>
    <w:rsid w:val="006113FC"/>
    <w:rsid w:val="006119A3"/>
    <w:rsid w:val="00612DC1"/>
    <w:rsid w:val="00613F82"/>
    <w:rsid w:val="00614212"/>
    <w:rsid w:val="0061454A"/>
    <w:rsid w:val="00614EE1"/>
    <w:rsid w:val="00615917"/>
    <w:rsid w:val="006159F2"/>
    <w:rsid w:val="00616F87"/>
    <w:rsid w:val="0061776A"/>
    <w:rsid w:val="0062072E"/>
    <w:rsid w:val="0062096A"/>
    <w:rsid w:val="006219A7"/>
    <w:rsid w:val="00621FF9"/>
    <w:rsid w:val="00622234"/>
    <w:rsid w:val="00623B90"/>
    <w:rsid w:val="00623C12"/>
    <w:rsid w:val="006252D2"/>
    <w:rsid w:val="00626035"/>
    <w:rsid w:val="0062607A"/>
    <w:rsid w:val="0062715F"/>
    <w:rsid w:val="0063067D"/>
    <w:rsid w:val="0063142D"/>
    <w:rsid w:val="00631CB0"/>
    <w:rsid w:val="006337F4"/>
    <w:rsid w:val="0063410B"/>
    <w:rsid w:val="006343EE"/>
    <w:rsid w:val="0063499C"/>
    <w:rsid w:val="006355FD"/>
    <w:rsid w:val="00635D9D"/>
    <w:rsid w:val="00635E51"/>
    <w:rsid w:val="00635ECA"/>
    <w:rsid w:val="00636A80"/>
    <w:rsid w:val="00636E56"/>
    <w:rsid w:val="00637637"/>
    <w:rsid w:val="00637FB5"/>
    <w:rsid w:val="0064024F"/>
    <w:rsid w:val="00640508"/>
    <w:rsid w:val="00640BED"/>
    <w:rsid w:val="0064108A"/>
    <w:rsid w:val="00642116"/>
    <w:rsid w:val="00645341"/>
    <w:rsid w:val="00645593"/>
    <w:rsid w:val="0064633E"/>
    <w:rsid w:val="00646A60"/>
    <w:rsid w:val="00646EB7"/>
    <w:rsid w:val="00650376"/>
    <w:rsid w:val="0065074B"/>
    <w:rsid w:val="0065081C"/>
    <w:rsid w:val="0065096A"/>
    <w:rsid w:val="00651730"/>
    <w:rsid w:val="00651A4A"/>
    <w:rsid w:val="00651A5D"/>
    <w:rsid w:val="00652E0D"/>
    <w:rsid w:val="006535FB"/>
    <w:rsid w:val="0065500D"/>
    <w:rsid w:val="00655838"/>
    <w:rsid w:val="00657091"/>
    <w:rsid w:val="006573AA"/>
    <w:rsid w:val="00662462"/>
    <w:rsid w:val="00664B71"/>
    <w:rsid w:val="006653EB"/>
    <w:rsid w:val="00667027"/>
    <w:rsid w:val="0066745E"/>
    <w:rsid w:val="00670188"/>
    <w:rsid w:val="0067100F"/>
    <w:rsid w:val="00671CBC"/>
    <w:rsid w:val="00673965"/>
    <w:rsid w:val="00674101"/>
    <w:rsid w:val="00674774"/>
    <w:rsid w:val="006757A9"/>
    <w:rsid w:val="0067611F"/>
    <w:rsid w:val="006770EC"/>
    <w:rsid w:val="00680CC5"/>
    <w:rsid w:val="00680DBD"/>
    <w:rsid w:val="006819AB"/>
    <w:rsid w:val="0068322B"/>
    <w:rsid w:val="00683E81"/>
    <w:rsid w:val="0068430B"/>
    <w:rsid w:val="00685F12"/>
    <w:rsid w:val="00686EA0"/>
    <w:rsid w:val="00690F01"/>
    <w:rsid w:val="00691304"/>
    <w:rsid w:val="0069152B"/>
    <w:rsid w:val="0069194E"/>
    <w:rsid w:val="0069214C"/>
    <w:rsid w:val="00693F43"/>
    <w:rsid w:val="00696557"/>
    <w:rsid w:val="00697CD8"/>
    <w:rsid w:val="00697DA8"/>
    <w:rsid w:val="00697E51"/>
    <w:rsid w:val="006A0288"/>
    <w:rsid w:val="006A1644"/>
    <w:rsid w:val="006A1DCC"/>
    <w:rsid w:val="006A21A3"/>
    <w:rsid w:val="006A39B7"/>
    <w:rsid w:val="006A41A1"/>
    <w:rsid w:val="006A4E0D"/>
    <w:rsid w:val="006A4ED3"/>
    <w:rsid w:val="006A525C"/>
    <w:rsid w:val="006A5617"/>
    <w:rsid w:val="006A62BD"/>
    <w:rsid w:val="006A6DFF"/>
    <w:rsid w:val="006A744B"/>
    <w:rsid w:val="006B11AC"/>
    <w:rsid w:val="006B129F"/>
    <w:rsid w:val="006B20FD"/>
    <w:rsid w:val="006B26AB"/>
    <w:rsid w:val="006B2F28"/>
    <w:rsid w:val="006B2F2F"/>
    <w:rsid w:val="006B31D4"/>
    <w:rsid w:val="006B4391"/>
    <w:rsid w:val="006B4A37"/>
    <w:rsid w:val="006B5ABA"/>
    <w:rsid w:val="006B6E1F"/>
    <w:rsid w:val="006B6E9D"/>
    <w:rsid w:val="006B793B"/>
    <w:rsid w:val="006B7E16"/>
    <w:rsid w:val="006B7E28"/>
    <w:rsid w:val="006B7EA3"/>
    <w:rsid w:val="006C0972"/>
    <w:rsid w:val="006C14DB"/>
    <w:rsid w:val="006C18CB"/>
    <w:rsid w:val="006C2333"/>
    <w:rsid w:val="006C3307"/>
    <w:rsid w:val="006C42F2"/>
    <w:rsid w:val="006C4C1A"/>
    <w:rsid w:val="006C5A22"/>
    <w:rsid w:val="006C5EED"/>
    <w:rsid w:val="006C6366"/>
    <w:rsid w:val="006C6A50"/>
    <w:rsid w:val="006C6D77"/>
    <w:rsid w:val="006C6DF8"/>
    <w:rsid w:val="006C7568"/>
    <w:rsid w:val="006C77D6"/>
    <w:rsid w:val="006D1706"/>
    <w:rsid w:val="006D1F6C"/>
    <w:rsid w:val="006D2864"/>
    <w:rsid w:val="006D3A09"/>
    <w:rsid w:val="006D4C49"/>
    <w:rsid w:val="006D4CCD"/>
    <w:rsid w:val="006D580B"/>
    <w:rsid w:val="006D5F6B"/>
    <w:rsid w:val="006D619B"/>
    <w:rsid w:val="006D7D48"/>
    <w:rsid w:val="006E018F"/>
    <w:rsid w:val="006E059A"/>
    <w:rsid w:val="006E1A26"/>
    <w:rsid w:val="006E2398"/>
    <w:rsid w:val="006E3118"/>
    <w:rsid w:val="006E31F4"/>
    <w:rsid w:val="006E39F5"/>
    <w:rsid w:val="006E43D5"/>
    <w:rsid w:val="006E4A7F"/>
    <w:rsid w:val="006E6D03"/>
    <w:rsid w:val="006E70AC"/>
    <w:rsid w:val="006E75FE"/>
    <w:rsid w:val="006F15EB"/>
    <w:rsid w:val="006F19DA"/>
    <w:rsid w:val="006F2311"/>
    <w:rsid w:val="006F2647"/>
    <w:rsid w:val="006F2F8B"/>
    <w:rsid w:val="006F327A"/>
    <w:rsid w:val="006F5664"/>
    <w:rsid w:val="006F59CA"/>
    <w:rsid w:val="006F5DB2"/>
    <w:rsid w:val="006F677A"/>
    <w:rsid w:val="006F707B"/>
    <w:rsid w:val="006F738D"/>
    <w:rsid w:val="0070006B"/>
    <w:rsid w:val="00700D79"/>
    <w:rsid w:val="00700FEA"/>
    <w:rsid w:val="007038D6"/>
    <w:rsid w:val="007046E5"/>
    <w:rsid w:val="00706478"/>
    <w:rsid w:val="00710737"/>
    <w:rsid w:val="00712315"/>
    <w:rsid w:val="00713126"/>
    <w:rsid w:val="00713FCD"/>
    <w:rsid w:val="007147A7"/>
    <w:rsid w:val="00714CC0"/>
    <w:rsid w:val="00714EF4"/>
    <w:rsid w:val="00715CE3"/>
    <w:rsid w:val="00717A09"/>
    <w:rsid w:val="007219B5"/>
    <w:rsid w:val="007221BC"/>
    <w:rsid w:val="0072227B"/>
    <w:rsid w:val="00723631"/>
    <w:rsid w:val="00725F43"/>
    <w:rsid w:val="0072671C"/>
    <w:rsid w:val="00727068"/>
    <w:rsid w:val="00727585"/>
    <w:rsid w:val="00727BE1"/>
    <w:rsid w:val="00727F1F"/>
    <w:rsid w:val="00727FA3"/>
    <w:rsid w:val="00731380"/>
    <w:rsid w:val="00731E5B"/>
    <w:rsid w:val="007339F2"/>
    <w:rsid w:val="00734043"/>
    <w:rsid w:val="007344EC"/>
    <w:rsid w:val="007349DA"/>
    <w:rsid w:val="00734C5E"/>
    <w:rsid w:val="00735602"/>
    <w:rsid w:val="007356E9"/>
    <w:rsid w:val="007376BA"/>
    <w:rsid w:val="007377AD"/>
    <w:rsid w:val="0074130E"/>
    <w:rsid w:val="00741730"/>
    <w:rsid w:val="00742833"/>
    <w:rsid w:val="007444DE"/>
    <w:rsid w:val="00745EB8"/>
    <w:rsid w:val="0074618E"/>
    <w:rsid w:val="007462D9"/>
    <w:rsid w:val="00747B8D"/>
    <w:rsid w:val="00750E4C"/>
    <w:rsid w:val="007510A8"/>
    <w:rsid w:val="0075183F"/>
    <w:rsid w:val="00751B1A"/>
    <w:rsid w:val="007531B2"/>
    <w:rsid w:val="007547FF"/>
    <w:rsid w:val="00754E71"/>
    <w:rsid w:val="00755021"/>
    <w:rsid w:val="00755EB7"/>
    <w:rsid w:val="00756410"/>
    <w:rsid w:val="00756E1B"/>
    <w:rsid w:val="00757743"/>
    <w:rsid w:val="007577A7"/>
    <w:rsid w:val="00762031"/>
    <w:rsid w:val="00763031"/>
    <w:rsid w:val="007634E2"/>
    <w:rsid w:val="0076360F"/>
    <w:rsid w:val="00764924"/>
    <w:rsid w:val="00765780"/>
    <w:rsid w:val="00765D72"/>
    <w:rsid w:val="00766A1C"/>
    <w:rsid w:val="00767A52"/>
    <w:rsid w:val="0077028C"/>
    <w:rsid w:val="00770931"/>
    <w:rsid w:val="0077152B"/>
    <w:rsid w:val="007721EA"/>
    <w:rsid w:val="00773669"/>
    <w:rsid w:val="00773F81"/>
    <w:rsid w:val="00774BB1"/>
    <w:rsid w:val="007754C1"/>
    <w:rsid w:val="00775A98"/>
    <w:rsid w:val="00775B32"/>
    <w:rsid w:val="00777F34"/>
    <w:rsid w:val="00782A3A"/>
    <w:rsid w:val="00782EB8"/>
    <w:rsid w:val="00783C9B"/>
    <w:rsid w:val="0078425C"/>
    <w:rsid w:val="00784A73"/>
    <w:rsid w:val="00785AA0"/>
    <w:rsid w:val="00786321"/>
    <w:rsid w:val="007908BC"/>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732B"/>
    <w:rsid w:val="007A7AF1"/>
    <w:rsid w:val="007B1D4B"/>
    <w:rsid w:val="007B2726"/>
    <w:rsid w:val="007B2732"/>
    <w:rsid w:val="007B5EFA"/>
    <w:rsid w:val="007B688C"/>
    <w:rsid w:val="007B6B82"/>
    <w:rsid w:val="007B6C0C"/>
    <w:rsid w:val="007B772C"/>
    <w:rsid w:val="007B7958"/>
    <w:rsid w:val="007C07A8"/>
    <w:rsid w:val="007C07FE"/>
    <w:rsid w:val="007C1BB6"/>
    <w:rsid w:val="007C2A8E"/>
    <w:rsid w:val="007C3691"/>
    <w:rsid w:val="007C4442"/>
    <w:rsid w:val="007C44F4"/>
    <w:rsid w:val="007C46F5"/>
    <w:rsid w:val="007C5011"/>
    <w:rsid w:val="007C55BF"/>
    <w:rsid w:val="007C5DF7"/>
    <w:rsid w:val="007C6099"/>
    <w:rsid w:val="007C6547"/>
    <w:rsid w:val="007C659B"/>
    <w:rsid w:val="007C6AE6"/>
    <w:rsid w:val="007C755F"/>
    <w:rsid w:val="007C7669"/>
    <w:rsid w:val="007C7C52"/>
    <w:rsid w:val="007C7EBC"/>
    <w:rsid w:val="007D0AFA"/>
    <w:rsid w:val="007D1FBE"/>
    <w:rsid w:val="007D2656"/>
    <w:rsid w:val="007D2BB3"/>
    <w:rsid w:val="007D31BA"/>
    <w:rsid w:val="007D362F"/>
    <w:rsid w:val="007D363B"/>
    <w:rsid w:val="007D3ABF"/>
    <w:rsid w:val="007D3F7B"/>
    <w:rsid w:val="007D5CAE"/>
    <w:rsid w:val="007D5D77"/>
    <w:rsid w:val="007D6EAB"/>
    <w:rsid w:val="007E017A"/>
    <w:rsid w:val="007E01FF"/>
    <w:rsid w:val="007E27A6"/>
    <w:rsid w:val="007E332E"/>
    <w:rsid w:val="007E39A9"/>
    <w:rsid w:val="007E5E3B"/>
    <w:rsid w:val="007E6FCE"/>
    <w:rsid w:val="007E766C"/>
    <w:rsid w:val="007E7BDD"/>
    <w:rsid w:val="007F0EBB"/>
    <w:rsid w:val="007F143B"/>
    <w:rsid w:val="007F15B6"/>
    <w:rsid w:val="007F2015"/>
    <w:rsid w:val="007F26EA"/>
    <w:rsid w:val="007F43C7"/>
    <w:rsid w:val="007F4AA4"/>
    <w:rsid w:val="007F52CB"/>
    <w:rsid w:val="007F595F"/>
    <w:rsid w:val="007F77EF"/>
    <w:rsid w:val="0080072E"/>
    <w:rsid w:val="008008D2"/>
    <w:rsid w:val="00801024"/>
    <w:rsid w:val="00801434"/>
    <w:rsid w:val="008016CB"/>
    <w:rsid w:val="008017D6"/>
    <w:rsid w:val="00801B76"/>
    <w:rsid w:val="00802DB4"/>
    <w:rsid w:val="00803563"/>
    <w:rsid w:val="00804B14"/>
    <w:rsid w:val="0080575F"/>
    <w:rsid w:val="00807655"/>
    <w:rsid w:val="00807E01"/>
    <w:rsid w:val="00810218"/>
    <w:rsid w:val="008103C7"/>
    <w:rsid w:val="008110BE"/>
    <w:rsid w:val="008111BC"/>
    <w:rsid w:val="00811D18"/>
    <w:rsid w:val="00812131"/>
    <w:rsid w:val="008125D6"/>
    <w:rsid w:val="00812A88"/>
    <w:rsid w:val="00814970"/>
    <w:rsid w:val="008150ED"/>
    <w:rsid w:val="008152F1"/>
    <w:rsid w:val="0081597F"/>
    <w:rsid w:val="00815A45"/>
    <w:rsid w:val="00815C4C"/>
    <w:rsid w:val="008168E3"/>
    <w:rsid w:val="00816EBF"/>
    <w:rsid w:val="0081740F"/>
    <w:rsid w:val="00820A6F"/>
    <w:rsid w:val="00820F4F"/>
    <w:rsid w:val="00820F6A"/>
    <w:rsid w:val="008210B9"/>
    <w:rsid w:val="00822929"/>
    <w:rsid w:val="008230E9"/>
    <w:rsid w:val="00824F35"/>
    <w:rsid w:val="008252FD"/>
    <w:rsid w:val="00825471"/>
    <w:rsid w:val="0082596E"/>
    <w:rsid w:val="008259A4"/>
    <w:rsid w:val="00826821"/>
    <w:rsid w:val="008275E6"/>
    <w:rsid w:val="00827FE6"/>
    <w:rsid w:val="008302CA"/>
    <w:rsid w:val="00835451"/>
    <w:rsid w:val="008355CB"/>
    <w:rsid w:val="008359F7"/>
    <w:rsid w:val="00836AA2"/>
    <w:rsid w:val="00836CB0"/>
    <w:rsid w:val="00836DD3"/>
    <w:rsid w:val="0083714F"/>
    <w:rsid w:val="0083749D"/>
    <w:rsid w:val="00840C09"/>
    <w:rsid w:val="0084118E"/>
    <w:rsid w:val="008414A6"/>
    <w:rsid w:val="00841790"/>
    <w:rsid w:val="008419F5"/>
    <w:rsid w:val="00842214"/>
    <w:rsid w:val="00846479"/>
    <w:rsid w:val="008464CC"/>
    <w:rsid w:val="00846E2B"/>
    <w:rsid w:val="0084767C"/>
    <w:rsid w:val="00847BFD"/>
    <w:rsid w:val="00850D90"/>
    <w:rsid w:val="00851913"/>
    <w:rsid w:val="00852183"/>
    <w:rsid w:val="00852E0E"/>
    <w:rsid w:val="00854276"/>
    <w:rsid w:val="008542CC"/>
    <w:rsid w:val="00854E92"/>
    <w:rsid w:val="00855925"/>
    <w:rsid w:val="00856EE4"/>
    <w:rsid w:val="008572C6"/>
    <w:rsid w:val="00857FE8"/>
    <w:rsid w:val="00861571"/>
    <w:rsid w:val="00861B1D"/>
    <w:rsid w:val="00861D56"/>
    <w:rsid w:val="00861D86"/>
    <w:rsid w:val="00864499"/>
    <w:rsid w:val="008652C6"/>
    <w:rsid w:val="008653FD"/>
    <w:rsid w:val="008673E6"/>
    <w:rsid w:val="00871018"/>
    <w:rsid w:val="00872D05"/>
    <w:rsid w:val="008734E2"/>
    <w:rsid w:val="00873B73"/>
    <w:rsid w:val="00873C95"/>
    <w:rsid w:val="00874384"/>
    <w:rsid w:val="00874E38"/>
    <w:rsid w:val="0087552D"/>
    <w:rsid w:val="008773B9"/>
    <w:rsid w:val="008775E0"/>
    <w:rsid w:val="00880188"/>
    <w:rsid w:val="0088144E"/>
    <w:rsid w:val="0088226C"/>
    <w:rsid w:val="00882F60"/>
    <w:rsid w:val="008854EF"/>
    <w:rsid w:val="008856EA"/>
    <w:rsid w:val="00886750"/>
    <w:rsid w:val="00887089"/>
    <w:rsid w:val="00890121"/>
    <w:rsid w:val="00890C31"/>
    <w:rsid w:val="00890E00"/>
    <w:rsid w:val="00892627"/>
    <w:rsid w:val="00894748"/>
    <w:rsid w:val="00894C37"/>
    <w:rsid w:val="008950E6"/>
    <w:rsid w:val="008968E2"/>
    <w:rsid w:val="00897405"/>
    <w:rsid w:val="008A0FE8"/>
    <w:rsid w:val="008A2E6E"/>
    <w:rsid w:val="008A3E18"/>
    <w:rsid w:val="008A3FE1"/>
    <w:rsid w:val="008A42EC"/>
    <w:rsid w:val="008A4669"/>
    <w:rsid w:val="008A46C4"/>
    <w:rsid w:val="008A55F2"/>
    <w:rsid w:val="008A59CD"/>
    <w:rsid w:val="008A69C9"/>
    <w:rsid w:val="008A6CEE"/>
    <w:rsid w:val="008A72D5"/>
    <w:rsid w:val="008B0DF1"/>
    <w:rsid w:val="008B1A20"/>
    <w:rsid w:val="008B262B"/>
    <w:rsid w:val="008B5E54"/>
    <w:rsid w:val="008B6679"/>
    <w:rsid w:val="008B6FA5"/>
    <w:rsid w:val="008C1D05"/>
    <w:rsid w:val="008C2448"/>
    <w:rsid w:val="008C2D27"/>
    <w:rsid w:val="008C3853"/>
    <w:rsid w:val="008C3B1D"/>
    <w:rsid w:val="008C4352"/>
    <w:rsid w:val="008C4403"/>
    <w:rsid w:val="008C517B"/>
    <w:rsid w:val="008C52FE"/>
    <w:rsid w:val="008C6549"/>
    <w:rsid w:val="008C69E5"/>
    <w:rsid w:val="008D00E5"/>
    <w:rsid w:val="008D0383"/>
    <w:rsid w:val="008D136E"/>
    <w:rsid w:val="008D4FD2"/>
    <w:rsid w:val="008D5000"/>
    <w:rsid w:val="008D5306"/>
    <w:rsid w:val="008D6967"/>
    <w:rsid w:val="008D6F61"/>
    <w:rsid w:val="008E0A20"/>
    <w:rsid w:val="008E269C"/>
    <w:rsid w:val="008E3EC5"/>
    <w:rsid w:val="008E4A08"/>
    <w:rsid w:val="008E4B48"/>
    <w:rsid w:val="008E624D"/>
    <w:rsid w:val="008E6365"/>
    <w:rsid w:val="008E74EA"/>
    <w:rsid w:val="008E77A7"/>
    <w:rsid w:val="008F1D4A"/>
    <w:rsid w:val="008F31C4"/>
    <w:rsid w:val="008F37CE"/>
    <w:rsid w:val="008F4342"/>
    <w:rsid w:val="008F4894"/>
    <w:rsid w:val="008F4C45"/>
    <w:rsid w:val="008F5FED"/>
    <w:rsid w:val="008F63DE"/>
    <w:rsid w:val="008F6932"/>
    <w:rsid w:val="008F7278"/>
    <w:rsid w:val="008F7417"/>
    <w:rsid w:val="0090018D"/>
    <w:rsid w:val="00900CC4"/>
    <w:rsid w:val="0090406D"/>
    <w:rsid w:val="00904441"/>
    <w:rsid w:val="00904768"/>
    <w:rsid w:val="009053AC"/>
    <w:rsid w:val="0090592C"/>
    <w:rsid w:val="00905F4B"/>
    <w:rsid w:val="00906A7C"/>
    <w:rsid w:val="00906EAE"/>
    <w:rsid w:val="00910E86"/>
    <w:rsid w:val="009116A4"/>
    <w:rsid w:val="0091309D"/>
    <w:rsid w:val="0091351A"/>
    <w:rsid w:val="00913893"/>
    <w:rsid w:val="0091564D"/>
    <w:rsid w:val="00915E91"/>
    <w:rsid w:val="009169BA"/>
    <w:rsid w:val="009201BE"/>
    <w:rsid w:val="00920C27"/>
    <w:rsid w:val="00921060"/>
    <w:rsid w:val="009222AE"/>
    <w:rsid w:val="009231F2"/>
    <w:rsid w:val="00923C88"/>
    <w:rsid w:val="009242F8"/>
    <w:rsid w:val="00924652"/>
    <w:rsid w:val="00925123"/>
    <w:rsid w:val="00925B93"/>
    <w:rsid w:val="00925E8F"/>
    <w:rsid w:val="00926ADD"/>
    <w:rsid w:val="009273F7"/>
    <w:rsid w:val="009277CE"/>
    <w:rsid w:val="00927D8C"/>
    <w:rsid w:val="00927DF6"/>
    <w:rsid w:val="00930259"/>
    <w:rsid w:val="00930A45"/>
    <w:rsid w:val="0093176C"/>
    <w:rsid w:val="009323A9"/>
    <w:rsid w:val="00932718"/>
    <w:rsid w:val="00932A36"/>
    <w:rsid w:val="00932C3A"/>
    <w:rsid w:val="009337BA"/>
    <w:rsid w:val="00933D10"/>
    <w:rsid w:val="00934D41"/>
    <w:rsid w:val="0093556C"/>
    <w:rsid w:val="009362C1"/>
    <w:rsid w:val="00937287"/>
    <w:rsid w:val="00937448"/>
    <w:rsid w:val="00937A7F"/>
    <w:rsid w:val="00940741"/>
    <w:rsid w:val="00941DD9"/>
    <w:rsid w:val="00941FAA"/>
    <w:rsid w:val="0094288C"/>
    <w:rsid w:val="00942C3E"/>
    <w:rsid w:val="00943598"/>
    <w:rsid w:val="00944024"/>
    <w:rsid w:val="00945A81"/>
    <w:rsid w:val="0094661F"/>
    <w:rsid w:val="00947A2C"/>
    <w:rsid w:val="009501EE"/>
    <w:rsid w:val="00951037"/>
    <w:rsid w:val="00951101"/>
    <w:rsid w:val="00951E22"/>
    <w:rsid w:val="009526C2"/>
    <w:rsid w:val="0095299F"/>
    <w:rsid w:val="00952FFB"/>
    <w:rsid w:val="00954789"/>
    <w:rsid w:val="00955EEA"/>
    <w:rsid w:val="00961501"/>
    <w:rsid w:val="009615EA"/>
    <w:rsid w:val="00961EA6"/>
    <w:rsid w:val="00963557"/>
    <w:rsid w:val="00963ED4"/>
    <w:rsid w:val="00964DB8"/>
    <w:rsid w:val="00966EBD"/>
    <w:rsid w:val="0097016A"/>
    <w:rsid w:val="0097044C"/>
    <w:rsid w:val="0097081F"/>
    <w:rsid w:val="00971131"/>
    <w:rsid w:val="0097292A"/>
    <w:rsid w:val="00973598"/>
    <w:rsid w:val="00974859"/>
    <w:rsid w:val="00974AAE"/>
    <w:rsid w:val="00974F70"/>
    <w:rsid w:val="00975092"/>
    <w:rsid w:val="00975355"/>
    <w:rsid w:val="00975633"/>
    <w:rsid w:val="009804E2"/>
    <w:rsid w:val="00981412"/>
    <w:rsid w:val="009816E3"/>
    <w:rsid w:val="00982986"/>
    <w:rsid w:val="00984C13"/>
    <w:rsid w:val="00985512"/>
    <w:rsid w:val="00985D0E"/>
    <w:rsid w:val="009868E7"/>
    <w:rsid w:val="009871DE"/>
    <w:rsid w:val="009873E9"/>
    <w:rsid w:val="009908C2"/>
    <w:rsid w:val="00991902"/>
    <w:rsid w:val="00991BF9"/>
    <w:rsid w:val="00992030"/>
    <w:rsid w:val="009924C8"/>
    <w:rsid w:val="00992977"/>
    <w:rsid w:val="00993B9C"/>
    <w:rsid w:val="00996070"/>
    <w:rsid w:val="009973CD"/>
    <w:rsid w:val="009974D2"/>
    <w:rsid w:val="0099784F"/>
    <w:rsid w:val="00997F2C"/>
    <w:rsid w:val="009A069F"/>
    <w:rsid w:val="009A0D68"/>
    <w:rsid w:val="009A0E00"/>
    <w:rsid w:val="009A121A"/>
    <w:rsid w:val="009A1779"/>
    <w:rsid w:val="009A1E78"/>
    <w:rsid w:val="009A27BC"/>
    <w:rsid w:val="009A51C2"/>
    <w:rsid w:val="009A5E8C"/>
    <w:rsid w:val="009A6C28"/>
    <w:rsid w:val="009A727E"/>
    <w:rsid w:val="009A7692"/>
    <w:rsid w:val="009B1872"/>
    <w:rsid w:val="009B3256"/>
    <w:rsid w:val="009B3DBE"/>
    <w:rsid w:val="009B465C"/>
    <w:rsid w:val="009B51A5"/>
    <w:rsid w:val="009B52B1"/>
    <w:rsid w:val="009B66C8"/>
    <w:rsid w:val="009C1DCE"/>
    <w:rsid w:val="009C2E4E"/>
    <w:rsid w:val="009C3805"/>
    <w:rsid w:val="009C555F"/>
    <w:rsid w:val="009C58BD"/>
    <w:rsid w:val="009C5A9D"/>
    <w:rsid w:val="009C5F1F"/>
    <w:rsid w:val="009C7EA0"/>
    <w:rsid w:val="009D0310"/>
    <w:rsid w:val="009D0432"/>
    <w:rsid w:val="009D0AFE"/>
    <w:rsid w:val="009D12CA"/>
    <w:rsid w:val="009D410A"/>
    <w:rsid w:val="009D49F1"/>
    <w:rsid w:val="009D4C56"/>
    <w:rsid w:val="009D548F"/>
    <w:rsid w:val="009D5D32"/>
    <w:rsid w:val="009D5F28"/>
    <w:rsid w:val="009D7702"/>
    <w:rsid w:val="009D7962"/>
    <w:rsid w:val="009D7D67"/>
    <w:rsid w:val="009E1B7D"/>
    <w:rsid w:val="009E1F2A"/>
    <w:rsid w:val="009E284C"/>
    <w:rsid w:val="009E353C"/>
    <w:rsid w:val="009E384E"/>
    <w:rsid w:val="009E3E7A"/>
    <w:rsid w:val="009E4E50"/>
    <w:rsid w:val="009E55DC"/>
    <w:rsid w:val="009E5A8B"/>
    <w:rsid w:val="009E6093"/>
    <w:rsid w:val="009E6BCA"/>
    <w:rsid w:val="009E71B6"/>
    <w:rsid w:val="009E74F0"/>
    <w:rsid w:val="009F0813"/>
    <w:rsid w:val="009F097B"/>
    <w:rsid w:val="009F1B3B"/>
    <w:rsid w:val="009F1E4F"/>
    <w:rsid w:val="009F2D18"/>
    <w:rsid w:val="009F365E"/>
    <w:rsid w:val="009F3E7A"/>
    <w:rsid w:val="009F4272"/>
    <w:rsid w:val="009F5443"/>
    <w:rsid w:val="009F554F"/>
    <w:rsid w:val="009F567B"/>
    <w:rsid w:val="009F6A06"/>
    <w:rsid w:val="009F72C0"/>
    <w:rsid w:val="009F73AB"/>
    <w:rsid w:val="009F7D43"/>
    <w:rsid w:val="009F7F3A"/>
    <w:rsid w:val="00A00C65"/>
    <w:rsid w:val="00A01256"/>
    <w:rsid w:val="00A02C11"/>
    <w:rsid w:val="00A03615"/>
    <w:rsid w:val="00A03D34"/>
    <w:rsid w:val="00A03DE4"/>
    <w:rsid w:val="00A04FB3"/>
    <w:rsid w:val="00A059CF"/>
    <w:rsid w:val="00A05BD7"/>
    <w:rsid w:val="00A0685F"/>
    <w:rsid w:val="00A06E56"/>
    <w:rsid w:val="00A07206"/>
    <w:rsid w:val="00A072E6"/>
    <w:rsid w:val="00A0757E"/>
    <w:rsid w:val="00A07A91"/>
    <w:rsid w:val="00A12D0C"/>
    <w:rsid w:val="00A13206"/>
    <w:rsid w:val="00A1431D"/>
    <w:rsid w:val="00A14550"/>
    <w:rsid w:val="00A145A9"/>
    <w:rsid w:val="00A15ACC"/>
    <w:rsid w:val="00A15B20"/>
    <w:rsid w:val="00A16417"/>
    <w:rsid w:val="00A16A91"/>
    <w:rsid w:val="00A16E42"/>
    <w:rsid w:val="00A170A3"/>
    <w:rsid w:val="00A17128"/>
    <w:rsid w:val="00A17A45"/>
    <w:rsid w:val="00A20109"/>
    <w:rsid w:val="00A202BC"/>
    <w:rsid w:val="00A20492"/>
    <w:rsid w:val="00A21F90"/>
    <w:rsid w:val="00A220E6"/>
    <w:rsid w:val="00A220FF"/>
    <w:rsid w:val="00A22121"/>
    <w:rsid w:val="00A22D28"/>
    <w:rsid w:val="00A23C47"/>
    <w:rsid w:val="00A24F11"/>
    <w:rsid w:val="00A2501C"/>
    <w:rsid w:val="00A25C2D"/>
    <w:rsid w:val="00A260D4"/>
    <w:rsid w:val="00A26BF9"/>
    <w:rsid w:val="00A26CD1"/>
    <w:rsid w:val="00A275EE"/>
    <w:rsid w:val="00A301E4"/>
    <w:rsid w:val="00A312FD"/>
    <w:rsid w:val="00A31A4F"/>
    <w:rsid w:val="00A33DBD"/>
    <w:rsid w:val="00A36D5D"/>
    <w:rsid w:val="00A370A3"/>
    <w:rsid w:val="00A37CDA"/>
    <w:rsid w:val="00A40206"/>
    <w:rsid w:val="00A41C41"/>
    <w:rsid w:val="00A42C6E"/>
    <w:rsid w:val="00A42D3A"/>
    <w:rsid w:val="00A442AF"/>
    <w:rsid w:val="00A44422"/>
    <w:rsid w:val="00A4458E"/>
    <w:rsid w:val="00A45B3B"/>
    <w:rsid w:val="00A45E50"/>
    <w:rsid w:val="00A46D85"/>
    <w:rsid w:val="00A504CC"/>
    <w:rsid w:val="00A50C45"/>
    <w:rsid w:val="00A50EC7"/>
    <w:rsid w:val="00A51C2B"/>
    <w:rsid w:val="00A51DCE"/>
    <w:rsid w:val="00A53A92"/>
    <w:rsid w:val="00A54DAA"/>
    <w:rsid w:val="00A55F52"/>
    <w:rsid w:val="00A56688"/>
    <w:rsid w:val="00A57284"/>
    <w:rsid w:val="00A61666"/>
    <w:rsid w:val="00A638C9"/>
    <w:rsid w:val="00A64837"/>
    <w:rsid w:val="00A6564E"/>
    <w:rsid w:val="00A6567F"/>
    <w:rsid w:val="00A65CA5"/>
    <w:rsid w:val="00A65DA1"/>
    <w:rsid w:val="00A6646D"/>
    <w:rsid w:val="00A664F4"/>
    <w:rsid w:val="00A66C0A"/>
    <w:rsid w:val="00A674A0"/>
    <w:rsid w:val="00A7005F"/>
    <w:rsid w:val="00A70BD8"/>
    <w:rsid w:val="00A71076"/>
    <w:rsid w:val="00A7230B"/>
    <w:rsid w:val="00A731EC"/>
    <w:rsid w:val="00A73CA3"/>
    <w:rsid w:val="00A7448E"/>
    <w:rsid w:val="00A75032"/>
    <w:rsid w:val="00A77076"/>
    <w:rsid w:val="00A77903"/>
    <w:rsid w:val="00A80A21"/>
    <w:rsid w:val="00A81F16"/>
    <w:rsid w:val="00A83D53"/>
    <w:rsid w:val="00A878E5"/>
    <w:rsid w:val="00A90098"/>
    <w:rsid w:val="00A90C72"/>
    <w:rsid w:val="00A9101C"/>
    <w:rsid w:val="00A9121B"/>
    <w:rsid w:val="00A91250"/>
    <w:rsid w:val="00A917CE"/>
    <w:rsid w:val="00A91BE7"/>
    <w:rsid w:val="00A924E3"/>
    <w:rsid w:val="00A93111"/>
    <w:rsid w:val="00A93232"/>
    <w:rsid w:val="00A93973"/>
    <w:rsid w:val="00A94C2E"/>
    <w:rsid w:val="00A95222"/>
    <w:rsid w:val="00A9523C"/>
    <w:rsid w:val="00A952DC"/>
    <w:rsid w:val="00A95430"/>
    <w:rsid w:val="00A95B85"/>
    <w:rsid w:val="00A965F5"/>
    <w:rsid w:val="00A967FF"/>
    <w:rsid w:val="00A96EE1"/>
    <w:rsid w:val="00AA2809"/>
    <w:rsid w:val="00AA299F"/>
    <w:rsid w:val="00AA2ECD"/>
    <w:rsid w:val="00AA316C"/>
    <w:rsid w:val="00AA389E"/>
    <w:rsid w:val="00AA43F8"/>
    <w:rsid w:val="00AA5EB8"/>
    <w:rsid w:val="00AA7073"/>
    <w:rsid w:val="00AA779A"/>
    <w:rsid w:val="00AA7877"/>
    <w:rsid w:val="00AA7F3B"/>
    <w:rsid w:val="00AB1BC5"/>
    <w:rsid w:val="00AB34FB"/>
    <w:rsid w:val="00AB386C"/>
    <w:rsid w:val="00AB3EA7"/>
    <w:rsid w:val="00AB5385"/>
    <w:rsid w:val="00AB63C9"/>
    <w:rsid w:val="00AB7BCC"/>
    <w:rsid w:val="00AC0D89"/>
    <w:rsid w:val="00AC0EDD"/>
    <w:rsid w:val="00AC286A"/>
    <w:rsid w:val="00AC30A5"/>
    <w:rsid w:val="00AC3589"/>
    <w:rsid w:val="00AC538B"/>
    <w:rsid w:val="00AC76F9"/>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187"/>
    <w:rsid w:val="00AE789D"/>
    <w:rsid w:val="00AE798D"/>
    <w:rsid w:val="00AE7D59"/>
    <w:rsid w:val="00AF21AB"/>
    <w:rsid w:val="00AF2572"/>
    <w:rsid w:val="00AF2A5D"/>
    <w:rsid w:val="00AF39F4"/>
    <w:rsid w:val="00AF4D5D"/>
    <w:rsid w:val="00AF50AF"/>
    <w:rsid w:val="00AF5525"/>
    <w:rsid w:val="00AF5BCC"/>
    <w:rsid w:val="00AF5F92"/>
    <w:rsid w:val="00AF66E6"/>
    <w:rsid w:val="00AF6B5D"/>
    <w:rsid w:val="00AF78C3"/>
    <w:rsid w:val="00AF7BEB"/>
    <w:rsid w:val="00B01283"/>
    <w:rsid w:val="00B03CFC"/>
    <w:rsid w:val="00B04120"/>
    <w:rsid w:val="00B0447A"/>
    <w:rsid w:val="00B0665E"/>
    <w:rsid w:val="00B07071"/>
    <w:rsid w:val="00B11959"/>
    <w:rsid w:val="00B12CED"/>
    <w:rsid w:val="00B13427"/>
    <w:rsid w:val="00B13CF4"/>
    <w:rsid w:val="00B159F0"/>
    <w:rsid w:val="00B15BBF"/>
    <w:rsid w:val="00B16192"/>
    <w:rsid w:val="00B16F33"/>
    <w:rsid w:val="00B171C9"/>
    <w:rsid w:val="00B173B8"/>
    <w:rsid w:val="00B20D00"/>
    <w:rsid w:val="00B20FC7"/>
    <w:rsid w:val="00B21953"/>
    <w:rsid w:val="00B219E0"/>
    <w:rsid w:val="00B25031"/>
    <w:rsid w:val="00B25507"/>
    <w:rsid w:val="00B25813"/>
    <w:rsid w:val="00B30216"/>
    <w:rsid w:val="00B302E1"/>
    <w:rsid w:val="00B30754"/>
    <w:rsid w:val="00B30A0D"/>
    <w:rsid w:val="00B30B8D"/>
    <w:rsid w:val="00B30C70"/>
    <w:rsid w:val="00B3150D"/>
    <w:rsid w:val="00B31F05"/>
    <w:rsid w:val="00B32C41"/>
    <w:rsid w:val="00B32FF9"/>
    <w:rsid w:val="00B330CD"/>
    <w:rsid w:val="00B3322E"/>
    <w:rsid w:val="00B3398D"/>
    <w:rsid w:val="00B33CFE"/>
    <w:rsid w:val="00B3418A"/>
    <w:rsid w:val="00B34687"/>
    <w:rsid w:val="00B36D58"/>
    <w:rsid w:val="00B371AF"/>
    <w:rsid w:val="00B37B83"/>
    <w:rsid w:val="00B411C5"/>
    <w:rsid w:val="00B415F6"/>
    <w:rsid w:val="00B417FD"/>
    <w:rsid w:val="00B41E13"/>
    <w:rsid w:val="00B4221C"/>
    <w:rsid w:val="00B42441"/>
    <w:rsid w:val="00B443CB"/>
    <w:rsid w:val="00B460C7"/>
    <w:rsid w:val="00B47285"/>
    <w:rsid w:val="00B47F23"/>
    <w:rsid w:val="00B50FC3"/>
    <w:rsid w:val="00B51249"/>
    <w:rsid w:val="00B51AB0"/>
    <w:rsid w:val="00B526C4"/>
    <w:rsid w:val="00B528E7"/>
    <w:rsid w:val="00B536BA"/>
    <w:rsid w:val="00B55CB0"/>
    <w:rsid w:val="00B566E5"/>
    <w:rsid w:val="00B60581"/>
    <w:rsid w:val="00B60832"/>
    <w:rsid w:val="00B6134E"/>
    <w:rsid w:val="00B61815"/>
    <w:rsid w:val="00B618A0"/>
    <w:rsid w:val="00B621A3"/>
    <w:rsid w:val="00B6231A"/>
    <w:rsid w:val="00B63221"/>
    <w:rsid w:val="00B6329A"/>
    <w:rsid w:val="00B64CCA"/>
    <w:rsid w:val="00B65973"/>
    <w:rsid w:val="00B65F37"/>
    <w:rsid w:val="00B674D3"/>
    <w:rsid w:val="00B67713"/>
    <w:rsid w:val="00B70339"/>
    <w:rsid w:val="00B70921"/>
    <w:rsid w:val="00B725C3"/>
    <w:rsid w:val="00B72D4B"/>
    <w:rsid w:val="00B7336A"/>
    <w:rsid w:val="00B73A8F"/>
    <w:rsid w:val="00B7517C"/>
    <w:rsid w:val="00B75AAE"/>
    <w:rsid w:val="00B762CA"/>
    <w:rsid w:val="00B765D6"/>
    <w:rsid w:val="00B7699A"/>
    <w:rsid w:val="00B7783F"/>
    <w:rsid w:val="00B83049"/>
    <w:rsid w:val="00B833CC"/>
    <w:rsid w:val="00B84571"/>
    <w:rsid w:val="00B85144"/>
    <w:rsid w:val="00B8520A"/>
    <w:rsid w:val="00B875E8"/>
    <w:rsid w:val="00B90AC6"/>
    <w:rsid w:val="00B90D5B"/>
    <w:rsid w:val="00B919B5"/>
    <w:rsid w:val="00B92833"/>
    <w:rsid w:val="00B93A3A"/>
    <w:rsid w:val="00B94456"/>
    <w:rsid w:val="00B94DE3"/>
    <w:rsid w:val="00B94FAE"/>
    <w:rsid w:val="00B977B8"/>
    <w:rsid w:val="00BA0471"/>
    <w:rsid w:val="00BA0BC2"/>
    <w:rsid w:val="00BA0C2D"/>
    <w:rsid w:val="00BA0C40"/>
    <w:rsid w:val="00BA10DA"/>
    <w:rsid w:val="00BA12EA"/>
    <w:rsid w:val="00BA49E0"/>
    <w:rsid w:val="00BA4BAC"/>
    <w:rsid w:val="00BA5047"/>
    <w:rsid w:val="00BA54C2"/>
    <w:rsid w:val="00BA62A8"/>
    <w:rsid w:val="00BB188F"/>
    <w:rsid w:val="00BB1FC3"/>
    <w:rsid w:val="00BB26EE"/>
    <w:rsid w:val="00BB2967"/>
    <w:rsid w:val="00BB473E"/>
    <w:rsid w:val="00BB5810"/>
    <w:rsid w:val="00BB6169"/>
    <w:rsid w:val="00BB668E"/>
    <w:rsid w:val="00BB78FA"/>
    <w:rsid w:val="00BC0565"/>
    <w:rsid w:val="00BC12C4"/>
    <w:rsid w:val="00BC3968"/>
    <w:rsid w:val="00BC4DAB"/>
    <w:rsid w:val="00BC5599"/>
    <w:rsid w:val="00BC5BDA"/>
    <w:rsid w:val="00BC67F5"/>
    <w:rsid w:val="00BC7865"/>
    <w:rsid w:val="00BC796E"/>
    <w:rsid w:val="00BC7FC9"/>
    <w:rsid w:val="00BD0D8B"/>
    <w:rsid w:val="00BD2C5E"/>
    <w:rsid w:val="00BD3224"/>
    <w:rsid w:val="00BD3F0B"/>
    <w:rsid w:val="00BD45EA"/>
    <w:rsid w:val="00BD4ADB"/>
    <w:rsid w:val="00BD518E"/>
    <w:rsid w:val="00BD51F9"/>
    <w:rsid w:val="00BD5B1A"/>
    <w:rsid w:val="00BD5E5E"/>
    <w:rsid w:val="00BD607E"/>
    <w:rsid w:val="00BD6D75"/>
    <w:rsid w:val="00BD7520"/>
    <w:rsid w:val="00BD7E5F"/>
    <w:rsid w:val="00BE0588"/>
    <w:rsid w:val="00BE0A78"/>
    <w:rsid w:val="00BE19AC"/>
    <w:rsid w:val="00BE2701"/>
    <w:rsid w:val="00BE31A2"/>
    <w:rsid w:val="00BE3B4C"/>
    <w:rsid w:val="00BE3EAD"/>
    <w:rsid w:val="00BE4914"/>
    <w:rsid w:val="00BE4F32"/>
    <w:rsid w:val="00BE5109"/>
    <w:rsid w:val="00BE558E"/>
    <w:rsid w:val="00BE706C"/>
    <w:rsid w:val="00BE77FF"/>
    <w:rsid w:val="00BF0776"/>
    <w:rsid w:val="00BF0AD3"/>
    <w:rsid w:val="00BF1686"/>
    <w:rsid w:val="00BF1BD5"/>
    <w:rsid w:val="00BF2327"/>
    <w:rsid w:val="00BF2B19"/>
    <w:rsid w:val="00BF37EE"/>
    <w:rsid w:val="00BF3B99"/>
    <w:rsid w:val="00BF4AE5"/>
    <w:rsid w:val="00BF4D62"/>
    <w:rsid w:val="00BF53BC"/>
    <w:rsid w:val="00BF5D68"/>
    <w:rsid w:val="00BF7303"/>
    <w:rsid w:val="00BF77EF"/>
    <w:rsid w:val="00C0130C"/>
    <w:rsid w:val="00C01CC6"/>
    <w:rsid w:val="00C02A2C"/>
    <w:rsid w:val="00C03009"/>
    <w:rsid w:val="00C039B8"/>
    <w:rsid w:val="00C04BB4"/>
    <w:rsid w:val="00C053C0"/>
    <w:rsid w:val="00C0549F"/>
    <w:rsid w:val="00C054AB"/>
    <w:rsid w:val="00C05745"/>
    <w:rsid w:val="00C063BB"/>
    <w:rsid w:val="00C067E5"/>
    <w:rsid w:val="00C07E91"/>
    <w:rsid w:val="00C1017C"/>
    <w:rsid w:val="00C10287"/>
    <w:rsid w:val="00C11757"/>
    <w:rsid w:val="00C12367"/>
    <w:rsid w:val="00C1374D"/>
    <w:rsid w:val="00C13CEC"/>
    <w:rsid w:val="00C14121"/>
    <w:rsid w:val="00C1487A"/>
    <w:rsid w:val="00C150B4"/>
    <w:rsid w:val="00C1522B"/>
    <w:rsid w:val="00C15580"/>
    <w:rsid w:val="00C15F21"/>
    <w:rsid w:val="00C173CF"/>
    <w:rsid w:val="00C205E2"/>
    <w:rsid w:val="00C20D52"/>
    <w:rsid w:val="00C211FC"/>
    <w:rsid w:val="00C214CF"/>
    <w:rsid w:val="00C215C0"/>
    <w:rsid w:val="00C21775"/>
    <w:rsid w:val="00C21F80"/>
    <w:rsid w:val="00C22453"/>
    <w:rsid w:val="00C22B15"/>
    <w:rsid w:val="00C22CC3"/>
    <w:rsid w:val="00C25004"/>
    <w:rsid w:val="00C25AF4"/>
    <w:rsid w:val="00C25EEF"/>
    <w:rsid w:val="00C26D8A"/>
    <w:rsid w:val="00C27258"/>
    <w:rsid w:val="00C279ED"/>
    <w:rsid w:val="00C27FD6"/>
    <w:rsid w:val="00C30627"/>
    <w:rsid w:val="00C308F6"/>
    <w:rsid w:val="00C3248B"/>
    <w:rsid w:val="00C34412"/>
    <w:rsid w:val="00C346AB"/>
    <w:rsid w:val="00C34EDA"/>
    <w:rsid w:val="00C35028"/>
    <w:rsid w:val="00C373C7"/>
    <w:rsid w:val="00C37CC9"/>
    <w:rsid w:val="00C408B6"/>
    <w:rsid w:val="00C40D56"/>
    <w:rsid w:val="00C41373"/>
    <w:rsid w:val="00C44207"/>
    <w:rsid w:val="00C445E1"/>
    <w:rsid w:val="00C459BE"/>
    <w:rsid w:val="00C45A4C"/>
    <w:rsid w:val="00C45EF1"/>
    <w:rsid w:val="00C4662F"/>
    <w:rsid w:val="00C46745"/>
    <w:rsid w:val="00C47303"/>
    <w:rsid w:val="00C500C4"/>
    <w:rsid w:val="00C50E69"/>
    <w:rsid w:val="00C542C1"/>
    <w:rsid w:val="00C55D59"/>
    <w:rsid w:val="00C57287"/>
    <w:rsid w:val="00C57336"/>
    <w:rsid w:val="00C5761A"/>
    <w:rsid w:val="00C60D5A"/>
    <w:rsid w:val="00C61F9E"/>
    <w:rsid w:val="00C6221F"/>
    <w:rsid w:val="00C64F3B"/>
    <w:rsid w:val="00C64F3F"/>
    <w:rsid w:val="00C65513"/>
    <w:rsid w:val="00C65814"/>
    <w:rsid w:val="00C6675E"/>
    <w:rsid w:val="00C66E69"/>
    <w:rsid w:val="00C67599"/>
    <w:rsid w:val="00C67F0E"/>
    <w:rsid w:val="00C70413"/>
    <w:rsid w:val="00C7051A"/>
    <w:rsid w:val="00C705ED"/>
    <w:rsid w:val="00C709B3"/>
    <w:rsid w:val="00C71790"/>
    <w:rsid w:val="00C717BD"/>
    <w:rsid w:val="00C72717"/>
    <w:rsid w:val="00C727FF"/>
    <w:rsid w:val="00C72A42"/>
    <w:rsid w:val="00C73256"/>
    <w:rsid w:val="00C74642"/>
    <w:rsid w:val="00C74BD8"/>
    <w:rsid w:val="00C75E4C"/>
    <w:rsid w:val="00C76352"/>
    <w:rsid w:val="00C765C7"/>
    <w:rsid w:val="00C804E6"/>
    <w:rsid w:val="00C80AC8"/>
    <w:rsid w:val="00C80E69"/>
    <w:rsid w:val="00C819A3"/>
    <w:rsid w:val="00C82C3A"/>
    <w:rsid w:val="00C83F76"/>
    <w:rsid w:val="00C84CE2"/>
    <w:rsid w:val="00C90C14"/>
    <w:rsid w:val="00C91098"/>
    <w:rsid w:val="00C914DD"/>
    <w:rsid w:val="00C91CEE"/>
    <w:rsid w:val="00C92E08"/>
    <w:rsid w:val="00C9388D"/>
    <w:rsid w:val="00C95A29"/>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040"/>
    <w:rsid w:val="00CB073D"/>
    <w:rsid w:val="00CB12EF"/>
    <w:rsid w:val="00CB1B4F"/>
    <w:rsid w:val="00CB211F"/>
    <w:rsid w:val="00CB252A"/>
    <w:rsid w:val="00CB36B1"/>
    <w:rsid w:val="00CB449E"/>
    <w:rsid w:val="00CB4EC4"/>
    <w:rsid w:val="00CB70EA"/>
    <w:rsid w:val="00CB750C"/>
    <w:rsid w:val="00CB781E"/>
    <w:rsid w:val="00CC0723"/>
    <w:rsid w:val="00CC2625"/>
    <w:rsid w:val="00CC2892"/>
    <w:rsid w:val="00CC3323"/>
    <w:rsid w:val="00CC4B81"/>
    <w:rsid w:val="00CC550A"/>
    <w:rsid w:val="00CC635F"/>
    <w:rsid w:val="00CD407F"/>
    <w:rsid w:val="00CD40F9"/>
    <w:rsid w:val="00CD48CE"/>
    <w:rsid w:val="00CD557E"/>
    <w:rsid w:val="00CD5CD2"/>
    <w:rsid w:val="00CD5F3D"/>
    <w:rsid w:val="00CD5FE7"/>
    <w:rsid w:val="00CD604B"/>
    <w:rsid w:val="00CD6EED"/>
    <w:rsid w:val="00CD718C"/>
    <w:rsid w:val="00CE0241"/>
    <w:rsid w:val="00CE06B3"/>
    <w:rsid w:val="00CE152A"/>
    <w:rsid w:val="00CE1BA4"/>
    <w:rsid w:val="00CE26CD"/>
    <w:rsid w:val="00CE2F9A"/>
    <w:rsid w:val="00CE3427"/>
    <w:rsid w:val="00CE362E"/>
    <w:rsid w:val="00CE4F2D"/>
    <w:rsid w:val="00CE5194"/>
    <w:rsid w:val="00CE6D3D"/>
    <w:rsid w:val="00CE7AC6"/>
    <w:rsid w:val="00CE7F2F"/>
    <w:rsid w:val="00CE7F60"/>
    <w:rsid w:val="00CE7F7E"/>
    <w:rsid w:val="00CE7FC8"/>
    <w:rsid w:val="00CF03DB"/>
    <w:rsid w:val="00CF09C5"/>
    <w:rsid w:val="00CF18E7"/>
    <w:rsid w:val="00CF1CE0"/>
    <w:rsid w:val="00CF220C"/>
    <w:rsid w:val="00CF2371"/>
    <w:rsid w:val="00CF3904"/>
    <w:rsid w:val="00CF6C69"/>
    <w:rsid w:val="00D01664"/>
    <w:rsid w:val="00D018D2"/>
    <w:rsid w:val="00D01DF0"/>
    <w:rsid w:val="00D03243"/>
    <w:rsid w:val="00D038CC"/>
    <w:rsid w:val="00D03E56"/>
    <w:rsid w:val="00D03FF6"/>
    <w:rsid w:val="00D04BA7"/>
    <w:rsid w:val="00D10628"/>
    <w:rsid w:val="00D12991"/>
    <w:rsid w:val="00D1340E"/>
    <w:rsid w:val="00D14739"/>
    <w:rsid w:val="00D147C8"/>
    <w:rsid w:val="00D15D22"/>
    <w:rsid w:val="00D16A2E"/>
    <w:rsid w:val="00D16C4A"/>
    <w:rsid w:val="00D17709"/>
    <w:rsid w:val="00D17FF8"/>
    <w:rsid w:val="00D201EF"/>
    <w:rsid w:val="00D20D11"/>
    <w:rsid w:val="00D225B4"/>
    <w:rsid w:val="00D22637"/>
    <w:rsid w:val="00D22B60"/>
    <w:rsid w:val="00D230D6"/>
    <w:rsid w:val="00D239A5"/>
    <w:rsid w:val="00D240F4"/>
    <w:rsid w:val="00D250AD"/>
    <w:rsid w:val="00D25EFF"/>
    <w:rsid w:val="00D267B2"/>
    <w:rsid w:val="00D279EF"/>
    <w:rsid w:val="00D27CE6"/>
    <w:rsid w:val="00D303D6"/>
    <w:rsid w:val="00D31311"/>
    <w:rsid w:val="00D31595"/>
    <w:rsid w:val="00D32A41"/>
    <w:rsid w:val="00D32E79"/>
    <w:rsid w:val="00D334B0"/>
    <w:rsid w:val="00D33605"/>
    <w:rsid w:val="00D3368C"/>
    <w:rsid w:val="00D33776"/>
    <w:rsid w:val="00D348EC"/>
    <w:rsid w:val="00D34F31"/>
    <w:rsid w:val="00D3519D"/>
    <w:rsid w:val="00D354FD"/>
    <w:rsid w:val="00D35B90"/>
    <w:rsid w:val="00D3629F"/>
    <w:rsid w:val="00D4004A"/>
    <w:rsid w:val="00D40159"/>
    <w:rsid w:val="00D4025C"/>
    <w:rsid w:val="00D40320"/>
    <w:rsid w:val="00D404E0"/>
    <w:rsid w:val="00D411FC"/>
    <w:rsid w:val="00D41374"/>
    <w:rsid w:val="00D413E3"/>
    <w:rsid w:val="00D41718"/>
    <w:rsid w:val="00D430AB"/>
    <w:rsid w:val="00D43627"/>
    <w:rsid w:val="00D43AAD"/>
    <w:rsid w:val="00D44580"/>
    <w:rsid w:val="00D44D08"/>
    <w:rsid w:val="00D46E51"/>
    <w:rsid w:val="00D505CA"/>
    <w:rsid w:val="00D50EB9"/>
    <w:rsid w:val="00D516CE"/>
    <w:rsid w:val="00D521AA"/>
    <w:rsid w:val="00D523B4"/>
    <w:rsid w:val="00D52898"/>
    <w:rsid w:val="00D52F6C"/>
    <w:rsid w:val="00D5381C"/>
    <w:rsid w:val="00D53B20"/>
    <w:rsid w:val="00D53B57"/>
    <w:rsid w:val="00D54757"/>
    <w:rsid w:val="00D561DB"/>
    <w:rsid w:val="00D56B09"/>
    <w:rsid w:val="00D57BCC"/>
    <w:rsid w:val="00D57D83"/>
    <w:rsid w:val="00D57E5A"/>
    <w:rsid w:val="00D60724"/>
    <w:rsid w:val="00D60EE3"/>
    <w:rsid w:val="00D61367"/>
    <w:rsid w:val="00D61CB1"/>
    <w:rsid w:val="00D632A2"/>
    <w:rsid w:val="00D63F79"/>
    <w:rsid w:val="00D64682"/>
    <w:rsid w:val="00D65113"/>
    <w:rsid w:val="00D65605"/>
    <w:rsid w:val="00D6626B"/>
    <w:rsid w:val="00D66DA4"/>
    <w:rsid w:val="00D67119"/>
    <w:rsid w:val="00D671EA"/>
    <w:rsid w:val="00D70A85"/>
    <w:rsid w:val="00D71D03"/>
    <w:rsid w:val="00D742F1"/>
    <w:rsid w:val="00D749FB"/>
    <w:rsid w:val="00D76700"/>
    <w:rsid w:val="00D76E1B"/>
    <w:rsid w:val="00D805BE"/>
    <w:rsid w:val="00D80D66"/>
    <w:rsid w:val="00D80ED5"/>
    <w:rsid w:val="00D80FC6"/>
    <w:rsid w:val="00D812EF"/>
    <w:rsid w:val="00D81874"/>
    <w:rsid w:val="00D81C11"/>
    <w:rsid w:val="00D8221A"/>
    <w:rsid w:val="00D83012"/>
    <w:rsid w:val="00D8314F"/>
    <w:rsid w:val="00D836B3"/>
    <w:rsid w:val="00D83EB6"/>
    <w:rsid w:val="00D846CE"/>
    <w:rsid w:val="00D85013"/>
    <w:rsid w:val="00D8621E"/>
    <w:rsid w:val="00D87BF6"/>
    <w:rsid w:val="00D90A18"/>
    <w:rsid w:val="00D91F78"/>
    <w:rsid w:val="00D92959"/>
    <w:rsid w:val="00D93655"/>
    <w:rsid w:val="00D9426A"/>
    <w:rsid w:val="00D9453F"/>
    <w:rsid w:val="00D945A9"/>
    <w:rsid w:val="00DA0207"/>
    <w:rsid w:val="00DA1109"/>
    <w:rsid w:val="00DA1147"/>
    <w:rsid w:val="00DA1E8B"/>
    <w:rsid w:val="00DA247F"/>
    <w:rsid w:val="00DA4319"/>
    <w:rsid w:val="00DA6339"/>
    <w:rsid w:val="00DA6E91"/>
    <w:rsid w:val="00DA6FEA"/>
    <w:rsid w:val="00DA754F"/>
    <w:rsid w:val="00DB0303"/>
    <w:rsid w:val="00DB1A75"/>
    <w:rsid w:val="00DB2789"/>
    <w:rsid w:val="00DB302D"/>
    <w:rsid w:val="00DB41EC"/>
    <w:rsid w:val="00DB4272"/>
    <w:rsid w:val="00DB53C2"/>
    <w:rsid w:val="00DB65C9"/>
    <w:rsid w:val="00DB74CA"/>
    <w:rsid w:val="00DB7C6A"/>
    <w:rsid w:val="00DC0059"/>
    <w:rsid w:val="00DC050B"/>
    <w:rsid w:val="00DC0A49"/>
    <w:rsid w:val="00DC44A3"/>
    <w:rsid w:val="00DC4A29"/>
    <w:rsid w:val="00DC5485"/>
    <w:rsid w:val="00DC5536"/>
    <w:rsid w:val="00DC581C"/>
    <w:rsid w:val="00DC5AB8"/>
    <w:rsid w:val="00DC6368"/>
    <w:rsid w:val="00DD080B"/>
    <w:rsid w:val="00DD0883"/>
    <w:rsid w:val="00DD0903"/>
    <w:rsid w:val="00DD12EA"/>
    <w:rsid w:val="00DD13DB"/>
    <w:rsid w:val="00DD15CF"/>
    <w:rsid w:val="00DD1635"/>
    <w:rsid w:val="00DD1BA3"/>
    <w:rsid w:val="00DD212B"/>
    <w:rsid w:val="00DD2710"/>
    <w:rsid w:val="00DD28DE"/>
    <w:rsid w:val="00DD340B"/>
    <w:rsid w:val="00DD352A"/>
    <w:rsid w:val="00DD35EC"/>
    <w:rsid w:val="00DD36CF"/>
    <w:rsid w:val="00DD36D7"/>
    <w:rsid w:val="00DD48BB"/>
    <w:rsid w:val="00DD4DEA"/>
    <w:rsid w:val="00DD6171"/>
    <w:rsid w:val="00DD63E7"/>
    <w:rsid w:val="00DD6EF7"/>
    <w:rsid w:val="00DD727A"/>
    <w:rsid w:val="00DD73A4"/>
    <w:rsid w:val="00DD787E"/>
    <w:rsid w:val="00DE13A8"/>
    <w:rsid w:val="00DE2AC2"/>
    <w:rsid w:val="00DE2C02"/>
    <w:rsid w:val="00DE350D"/>
    <w:rsid w:val="00DE496B"/>
    <w:rsid w:val="00DE4ADF"/>
    <w:rsid w:val="00DE4C33"/>
    <w:rsid w:val="00DE5A3C"/>
    <w:rsid w:val="00DE61A6"/>
    <w:rsid w:val="00DE6994"/>
    <w:rsid w:val="00DE6AD9"/>
    <w:rsid w:val="00DE6E98"/>
    <w:rsid w:val="00DE7044"/>
    <w:rsid w:val="00DE7939"/>
    <w:rsid w:val="00DF005D"/>
    <w:rsid w:val="00DF099C"/>
    <w:rsid w:val="00DF0DD9"/>
    <w:rsid w:val="00DF1C8C"/>
    <w:rsid w:val="00DF2600"/>
    <w:rsid w:val="00DF27CD"/>
    <w:rsid w:val="00DF33F6"/>
    <w:rsid w:val="00DF4AB8"/>
    <w:rsid w:val="00DF565A"/>
    <w:rsid w:val="00E0231E"/>
    <w:rsid w:val="00E03C93"/>
    <w:rsid w:val="00E03F93"/>
    <w:rsid w:val="00E041A6"/>
    <w:rsid w:val="00E04C16"/>
    <w:rsid w:val="00E04C92"/>
    <w:rsid w:val="00E0554D"/>
    <w:rsid w:val="00E05EA6"/>
    <w:rsid w:val="00E0691C"/>
    <w:rsid w:val="00E06EF6"/>
    <w:rsid w:val="00E106F4"/>
    <w:rsid w:val="00E11354"/>
    <w:rsid w:val="00E1159D"/>
    <w:rsid w:val="00E11B68"/>
    <w:rsid w:val="00E12AF6"/>
    <w:rsid w:val="00E142D4"/>
    <w:rsid w:val="00E145C5"/>
    <w:rsid w:val="00E14D39"/>
    <w:rsid w:val="00E15DD0"/>
    <w:rsid w:val="00E178A6"/>
    <w:rsid w:val="00E17B42"/>
    <w:rsid w:val="00E20979"/>
    <w:rsid w:val="00E21A5B"/>
    <w:rsid w:val="00E23330"/>
    <w:rsid w:val="00E238A6"/>
    <w:rsid w:val="00E23FCD"/>
    <w:rsid w:val="00E24850"/>
    <w:rsid w:val="00E26AF6"/>
    <w:rsid w:val="00E305B5"/>
    <w:rsid w:val="00E312DC"/>
    <w:rsid w:val="00E31D05"/>
    <w:rsid w:val="00E32232"/>
    <w:rsid w:val="00E3299E"/>
    <w:rsid w:val="00E32E44"/>
    <w:rsid w:val="00E33CEC"/>
    <w:rsid w:val="00E343FA"/>
    <w:rsid w:val="00E35F55"/>
    <w:rsid w:val="00E374EB"/>
    <w:rsid w:val="00E37B21"/>
    <w:rsid w:val="00E415C0"/>
    <w:rsid w:val="00E4357D"/>
    <w:rsid w:val="00E43DC7"/>
    <w:rsid w:val="00E4400E"/>
    <w:rsid w:val="00E45371"/>
    <w:rsid w:val="00E454B9"/>
    <w:rsid w:val="00E45874"/>
    <w:rsid w:val="00E47E03"/>
    <w:rsid w:val="00E5087F"/>
    <w:rsid w:val="00E5133F"/>
    <w:rsid w:val="00E51609"/>
    <w:rsid w:val="00E5283D"/>
    <w:rsid w:val="00E5343A"/>
    <w:rsid w:val="00E53F12"/>
    <w:rsid w:val="00E543D4"/>
    <w:rsid w:val="00E5547A"/>
    <w:rsid w:val="00E55559"/>
    <w:rsid w:val="00E55F0D"/>
    <w:rsid w:val="00E564E8"/>
    <w:rsid w:val="00E56932"/>
    <w:rsid w:val="00E56DB9"/>
    <w:rsid w:val="00E57515"/>
    <w:rsid w:val="00E60CDE"/>
    <w:rsid w:val="00E61073"/>
    <w:rsid w:val="00E61338"/>
    <w:rsid w:val="00E6303E"/>
    <w:rsid w:val="00E649B7"/>
    <w:rsid w:val="00E649EE"/>
    <w:rsid w:val="00E65DE0"/>
    <w:rsid w:val="00E67798"/>
    <w:rsid w:val="00E717B6"/>
    <w:rsid w:val="00E71AFE"/>
    <w:rsid w:val="00E71BA4"/>
    <w:rsid w:val="00E71FB6"/>
    <w:rsid w:val="00E721BA"/>
    <w:rsid w:val="00E731B3"/>
    <w:rsid w:val="00E7452F"/>
    <w:rsid w:val="00E752E7"/>
    <w:rsid w:val="00E75611"/>
    <w:rsid w:val="00E76028"/>
    <w:rsid w:val="00E77334"/>
    <w:rsid w:val="00E77D27"/>
    <w:rsid w:val="00E77ED7"/>
    <w:rsid w:val="00E82C2F"/>
    <w:rsid w:val="00E83417"/>
    <w:rsid w:val="00E83AF8"/>
    <w:rsid w:val="00E83E7A"/>
    <w:rsid w:val="00E84FC9"/>
    <w:rsid w:val="00E84FF0"/>
    <w:rsid w:val="00E8516C"/>
    <w:rsid w:val="00E8634B"/>
    <w:rsid w:val="00E879BD"/>
    <w:rsid w:val="00E90A78"/>
    <w:rsid w:val="00E93AD5"/>
    <w:rsid w:val="00E94296"/>
    <w:rsid w:val="00E946CE"/>
    <w:rsid w:val="00E94AB3"/>
    <w:rsid w:val="00E96ADD"/>
    <w:rsid w:val="00E96D9E"/>
    <w:rsid w:val="00EA0B60"/>
    <w:rsid w:val="00EA14DF"/>
    <w:rsid w:val="00EA1FD3"/>
    <w:rsid w:val="00EA296D"/>
    <w:rsid w:val="00EA49B6"/>
    <w:rsid w:val="00EA530D"/>
    <w:rsid w:val="00EA60C1"/>
    <w:rsid w:val="00EA6136"/>
    <w:rsid w:val="00EA6D18"/>
    <w:rsid w:val="00EB022C"/>
    <w:rsid w:val="00EB0467"/>
    <w:rsid w:val="00EB1EF6"/>
    <w:rsid w:val="00EB2CA6"/>
    <w:rsid w:val="00EB37C7"/>
    <w:rsid w:val="00EB505B"/>
    <w:rsid w:val="00EB523F"/>
    <w:rsid w:val="00EB551B"/>
    <w:rsid w:val="00EB784E"/>
    <w:rsid w:val="00EB78B4"/>
    <w:rsid w:val="00EB7F09"/>
    <w:rsid w:val="00EC04C8"/>
    <w:rsid w:val="00EC0903"/>
    <w:rsid w:val="00EC13DE"/>
    <w:rsid w:val="00EC1625"/>
    <w:rsid w:val="00EC3EE6"/>
    <w:rsid w:val="00EC4137"/>
    <w:rsid w:val="00EC453B"/>
    <w:rsid w:val="00EC498C"/>
    <w:rsid w:val="00EC5CD6"/>
    <w:rsid w:val="00EC6065"/>
    <w:rsid w:val="00EC619B"/>
    <w:rsid w:val="00EC6637"/>
    <w:rsid w:val="00EC70E5"/>
    <w:rsid w:val="00EC7F47"/>
    <w:rsid w:val="00ED06E0"/>
    <w:rsid w:val="00ED09BC"/>
    <w:rsid w:val="00ED0B25"/>
    <w:rsid w:val="00ED1F58"/>
    <w:rsid w:val="00ED49F7"/>
    <w:rsid w:val="00ED5409"/>
    <w:rsid w:val="00EE0AD6"/>
    <w:rsid w:val="00EE2267"/>
    <w:rsid w:val="00EE4F08"/>
    <w:rsid w:val="00EE60E8"/>
    <w:rsid w:val="00EE61A2"/>
    <w:rsid w:val="00EE63DC"/>
    <w:rsid w:val="00EE63F4"/>
    <w:rsid w:val="00EE7303"/>
    <w:rsid w:val="00EF056A"/>
    <w:rsid w:val="00EF0FF3"/>
    <w:rsid w:val="00EF20F3"/>
    <w:rsid w:val="00EF30E1"/>
    <w:rsid w:val="00EF4B83"/>
    <w:rsid w:val="00EF50B5"/>
    <w:rsid w:val="00EF6175"/>
    <w:rsid w:val="00EF6ECC"/>
    <w:rsid w:val="00EF766B"/>
    <w:rsid w:val="00EF7E5E"/>
    <w:rsid w:val="00EF7EF6"/>
    <w:rsid w:val="00F00204"/>
    <w:rsid w:val="00F005B0"/>
    <w:rsid w:val="00F0116A"/>
    <w:rsid w:val="00F0196A"/>
    <w:rsid w:val="00F01F55"/>
    <w:rsid w:val="00F02697"/>
    <w:rsid w:val="00F03100"/>
    <w:rsid w:val="00F054BB"/>
    <w:rsid w:val="00F054C6"/>
    <w:rsid w:val="00F055E8"/>
    <w:rsid w:val="00F10C91"/>
    <w:rsid w:val="00F1187B"/>
    <w:rsid w:val="00F11DC8"/>
    <w:rsid w:val="00F13F2E"/>
    <w:rsid w:val="00F145DF"/>
    <w:rsid w:val="00F149EC"/>
    <w:rsid w:val="00F1521E"/>
    <w:rsid w:val="00F16BAF"/>
    <w:rsid w:val="00F171F5"/>
    <w:rsid w:val="00F20D6F"/>
    <w:rsid w:val="00F2559E"/>
    <w:rsid w:val="00F2621C"/>
    <w:rsid w:val="00F2707F"/>
    <w:rsid w:val="00F27E75"/>
    <w:rsid w:val="00F301AF"/>
    <w:rsid w:val="00F34BD4"/>
    <w:rsid w:val="00F368AB"/>
    <w:rsid w:val="00F373D9"/>
    <w:rsid w:val="00F4085A"/>
    <w:rsid w:val="00F41213"/>
    <w:rsid w:val="00F41FC3"/>
    <w:rsid w:val="00F429E8"/>
    <w:rsid w:val="00F43901"/>
    <w:rsid w:val="00F43B5F"/>
    <w:rsid w:val="00F45A20"/>
    <w:rsid w:val="00F45C9E"/>
    <w:rsid w:val="00F471C7"/>
    <w:rsid w:val="00F50BBD"/>
    <w:rsid w:val="00F50E9C"/>
    <w:rsid w:val="00F5119A"/>
    <w:rsid w:val="00F53566"/>
    <w:rsid w:val="00F53681"/>
    <w:rsid w:val="00F54283"/>
    <w:rsid w:val="00F55C5F"/>
    <w:rsid w:val="00F604BD"/>
    <w:rsid w:val="00F60B3B"/>
    <w:rsid w:val="00F61BE6"/>
    <w:rsid w:val="00F61C12"/>
    <w:rsid w:val="00F61E1F"/>
    <w:rsid w:val="00F62412"/>
    <w:rsid w:val="00F62D8C"/>
    <w:rsid w:val="00F6392F"/>
    <w:rsid w:val="00F63AA7"/>
    <w:rsid w:val="00F63DF6"/>
    <w:rsid w:val="00F64F32"/>
    <w:rsid w:val="00F653A3"/>
    <w:rsid w:val="00F67292"/>
    <w:rsid w:val="00F67A14"/>
    <w:rsid w:val="00F67E3D"/>
    <w:rsid w:val="00F70A9C"/>
    <w:rsid w:val="00F70D29"/>
    <w:rsid w:val="00F7155A"/>
    <w:rsid w:val="00F73BD9"/>
    <w:rsid w:val="00F74576"/>
    <w:rsid w:val="00F75151"/>
    <w:rsid w:val="00F762F3"/>
    <w:rsid w:val="00F77FDE"/>
    <w:rsid w:val="00F802B5"/>
    <w:rsid w:val="00F809BB"/>
    <w:rsid w:val="00F81311"/>
    <w:rsid w:val="00F81BFE"/>
    <w:rsid w:val="00F82591"/>
    <w:rsid w:val="00F82CC5"/>
    <w:rsid w:val="00F83909"/>
    <w:rsid w:val="00F848CF"/>
    <w:rsid w:val="00F850BD"/>
    <w:rsid w:val="00F859CB"/>
    <w:rsid w:val="00F86601"/>
    <w:rsid w:val="00F86B16"/>
    <w:rsid w:val="00F86EB3"/>
    <w:rsid w:val="00F906D7"/>
    <w:rsid w:val="00F90773"/>
    <w:rsid w:val="00F90A85"/>
    <w:rsid w:val="00F9206E"/>
    <w:rsid w:val="00F93483"/>
    <w:rsid w:val="00F9447E"/>
    <w:rsid w:val="00F948AF"/>
    <w:rsid w:val="00F94A97"/>
    <w:rsid w:val="00F94C31"/>
    <w:rsid w:val="00F94E5C"/>
    <w:rsid w:val="00F94EC7"/>
    <w:rsid w:val="00F951A6"/>
    <w:rsid w:val="00F96A9A"/>
    <w:rsid w:val="00FA14DF"/>
    <w:rsid w:val="00FA18AF"/>
    <w:rsid w:val="00FA2191"/>
    <w:rsid w:val="00FA273A"/>
    <w:rsid w:val="00FA278D"/>
    <w:rsid w:val="00FA3BD7"/>
    <w:rsid w:val="00FA52B0"/>
    <w:rsid w:val="00FA5936"/>
    <w:rsid w:val="00FA5BAC"/>
    <w:rsid w:val="00FA6339"/>
    <w:rsid w:val="00FA7501"/>
    <w:rsid w:val="00FA77D7"/>
    <w:rsid w:val="00FA7A70"/>
    <w:rsid w:val="00FA7D6D"/>
    <w:rsid w:val="00FB0A34"/>
    <w:rsid w:val="00FB36C9"/>
    <w:rsid w:val="00FB4329"/>
    <w:rsid w:val="00FB5446"/>
    <w:rsid w:val="00FB5881"/>
    <w:rsid w:val="00FB6F7E"/>
    <w:rsid w:val="00FC187B"/>
    <w:rsid w:val="00FC5CCA"/>
    <w:rsid w:val="00FC65C3"/>
    <w:rsid w:val="00FC65CD"/>
    <w:rsid w:val="00FC6A9A"/>
    <w:rsid w:val="00FC7D11"/>
    <w:rsid w:val="00FD1249"/>
    <w:rsid w:val="00FD1554"/>
    <w:rsid w:val="00FD1EBC"/>
    <w:rsid w:val="00FD3667"/>
    <w:rsid w:val="00FD3860"/>
    <w:rsid w:val="00FD3DA8"/>
    <w:rsid w:val="00FD43F7"/>
    <w:rsid w:val="00FD4482"/>
    <w:rsid w:val="00FD5350"/>
    <w:rsid w:val="00FD7044"/>
    <w:rsid w:val="00FD7A56"/>
    <w:rsid w:val="00FD7ACA"/>
    <w:rsid w:val="00FD7EDA"/>
    <w:rsid w:val="00FD7F97"/>
    <w:rsid w:val="00FE0A5C"/>
    <w:rsid w:val="00FE1862"/>
    <w:rsid w:val="00FE18E8"/>
    <w:rsid w:val="00FE3841"/>
    <w:rsid w:val="00FE49EE"/>
    <w:rsid w:val="00FE600E"/>
    <w:rsid w:val="00FE68F6"/>
    <w:rsid w:val="00FE69E0"/>
    <w:rsid w:val="00FE78F7"/>
    <w:rsid w:val="00FE7A37"/>
    <w:rsid w:val="00FF027B"/>
    <w:rsid w:val="00FF03CC"/>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2A43"/>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D2A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2A4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 w:type="paragraph" w:customStyle="1" w:styleId="11BodyText">
    <w:name w:val="11 BodyText"/>
    <w:basedOn w:val="Normal"/>
    <w:link w:val="11BodyTextChar"/>
    <w:rsid w:val="008A2E6E"/>
    <w:pPr>
      <w:spacing w:after="220" w:line="240" w:lineRule="auto"/>
      <w:ind w:left="1298"/>
      <w:jc w:val="both"/>
    </w:pPr>
    <w:rPr>
      <w:rFonts w:ascii="Verdana" w:eastAsia="Times New Roman" w:hAnsi="Verdana" w:cs="Times New Roman"/>
      <w:sz w:val="20"/>
      <w:szCs w:val="20"/>
      <w:lang w:val="en-GB"/>
    </w:rPr>
  </w:style>
  <w:style w:type="character" w:customStyle="1" w:styleId="11BodyTextChar">
    <w:name w:val="11 BodyText Char"/>
    <w:basedOn w:val="DefaultParagraphFont"/>
    <w:link w:val="11BodyText"/>
    <w:rsid w:val="008A2E6E"/>
    <w:rPr>
      <w:rFonts w:ascii="Verdana" w:hAnsi="Verdan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2A43"/>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D2A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2A4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 w:type="paragraph" w:customStyle="1" w:styleId="11BodyText">
    <w:name w:val="11 BodyText"/>
    <w:basedOn w:val="Normal"/>
    <w:link w:val="11BodyTextChar"/>
    <w:rsid w:val="008A2E6E"/>
    <w:pPr>
      <w:spacing w:after="220" w:line="240" w:lineRule="auto"/>
      <w:ind w:left="1298"/>
      <w:jc w:val="both"/>
    </w:pPr>
    <w:rPr>
      <w:rFonts w:ascii="Verdana" w:eastAsia="Times New Roman" w:hAnsi="Verdana" w:cs="Times New Roman"/>
      <w:sz w:val="20"/>
      <w:szCs w:val="20"/>
      <w:lang w:val="en-GB"/>
    </w:rPr>
  </w:style>
  <w:style w:type="character" w:customStyle="1" w:styleId="11BodyTextChar">
    <w:name w:val="11 BodyText Char"/>
    <w:basedOn w:val="DefaultParagraphFont"/>
    <w:link w:val="11BodyText"/>
    <w:rsid w:val="008A2E6E"/>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74494">
      <w:bodyDiv w:val="1"/>
      <w:marLeft w:val="0"/>
      <w:marRight w:val="0"/>
      <w:marTop w:val="0"/>
      <w:marBottom w:val="0"/>
      <w:divBdr>
        <w:top w:val="none" w:sz="0" w:space="0" w:color="auto"/>
        <w:left w:val="none" w:sz="0" w:space="0" w:color="auto"/>
        <w:bottom w:val="none" w:sz="0" w:space="0" w:color="auto"/>
        <w:right w:val="none" w:sz="0" w:space="0" w:color="auto"/>
      </w:divBdr>
      <w:divsChild>
        <w:div w:id="568077439">
          <w:marLeft w:val="274"/>
          <w:marRight w:val="0"/>
          <w:marTop w:val="77"/>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68125091">
      <w:bodyDiv w:val="1"/>
      <w:marLeft w:val="0"/>
      <w:marRight w:val="0"/>
      <w:marTop w:val="0"/>
      <w:marBottom w:val="0"/>
      <w:divBdr>
        <w:top w:val="none" w:sz="0" w:space="0" w:color="auto"/>
        <w:left w:val="none" w:sz="0" w:space="0" w:color="auto"/>
        <w:bottom w:val="none" w:sz="0" w:space="0" w:color="auto"/>
        <w:right w:val="none" w:sz="0" w:space="0" w:color="auto"/>
      </w:divBdr>
      <w:divsChild>
        <w:div w:id="182791245">
          <w:marLeft w:val="835"/>
          <w:marRight w:val="0"/>
          <w:marTop w:val="58"/>
          <w:marBottom w:val="0"/>
          <w:divBdr>
            <w:top w:val="none" w:sz="0" w:space="0" w:color="auto"/>
            <w:left w:val="none" w:sz="0" w:space="0" w:color="auto"/>
            <w:bottom w:val="none" w:sz="0" w:space="0" w:color="auto"/>
            <w:right w:val="none" w:sz="0" w:space="0" w:color="auto"/>
          </w:divBdr>
        </w:div>
        <w:div w:id="865141724">
          <w:marLeft w:val="835"/>
          <w:marRight w:val="0"/>
          <w:marTop w:val="58"/>
          <w:marBottom w:val="0"/>
          <w:divBdr>
            <w:top w:val="none" w:sz="0" w:space="0" w:color="auto"/>
            <w:left w:val="none" w:sz="0" w:space="0" w:color="auto"/>
            <w:bottom w:val="none" w:sz="0" w:space="0" w:color="auto"/>
            <w:right w:val="none" w:sz="0" w:space="0" w:color="auto"/>
          </w:divBdr>
        </w:div>
      </w:divsChild>
    </w:div>
    <w:div w:id="391971725">
      <w:bodyDiv w:val="1"/>
      <w:marLeft w:val="0"/>
      <w:marRight w:val="0"/>
      <w:marTop w:val="0"/>
      <w:marBottom w:val="0"/>
      <w:divBdr>
        <w:top w:val="none" w:sz="0" w:space="0" w:color="auto"/>
        <w:left w:val="none" w:sz="0" w:space="0" w:color="auto"/>
        <w:bottom w:val="none" w:sz="0" w:space="0" w:color="auto"/>
        <w:right w:val="none" w:sz="0" w:space="0" w:color="auto"/>
      </w:divBdr>
      <w:divsChild>
        <w:div w:id="967005176">
          <w:marLeft w:val="274"/>
          <w:marRight w:val="0"/>
          <w:marTop w:val="77"/>
          <w:marBottom w:val="0"/>
          <w:divBdr>
            <w:top w:val="none" w:sz="0" w:space="0" w:color="auto"/>
            <w:left w:val="none" w:sz="0" w:space="0" w:color="auto"/>
            <w:bottom w:val="none" w:sz="0" w:space="0" w:color="auto"/>
            <w:right w:val="none" w:sz="0" w:space="0" w:color="auto"/>
          </w:divBdr>
        </w:div>
        <w:div w:id="1265727746">
          <w:marLeft w:val="835"/>
          <w:marRight w:val="0"/>
          <w:marTop w:val="58"/>
          <w:marBottom w:val="0"/>
          <w:divBdr>
            <w:top w:val="none" w:sz="0" w:space="0" w:color="auto"/>
            <w:left w:val="none" w:sz="0" w:space="0" w:color="auto"/>
            <w:bottom w:val="none" w:sz="0" w:space="0" w:color="auto"/>
            <w:right w:val="none" w:sz="0" w:space="0" w:color="auto"/>
          </w:divBdr>
        </w:div>
        <w:div w:id="1758551024">
          <w:marLeft w:val="835"/>
          <w:marRight w:val="0"/>
          <w:marTop w:val="58"/>
          <w:marBottom w:val="0"/>
          <w:divBdr>
            <w:top w:val="none" w:sz="0" w:space="0" w:color="auto"/>
            <w:left w:val="none" w:sz="0" w:space="0" w:color="auto"/>
            <w:bottom w:val="none" w:sz="0" w:space="0" w:color="auto"/>
            <w:right w:val="none" w:sz="0" w:space="0" w:color="auto"/>
          </w:divBdr>
        </w:div>
      </w:divsChild>
    </w:div>
    <w:div w:id="447545974">
      <w:bodyDiv w:val="1"/>
      <w:marLeft w:val="0"/>
      <w:marRight w:val="0"/>
      <w:marTop w:val="0"/>
      <w:marBottom w:val="0"/>
      <w:divBdr>
        <w:top w:val="none" w:sz="0" w:space="0" w:color="auto"/>
        <w:left w:val="none" w:sz="0" w:space="0" w:color="auto"/>
        <w:bottom w:val="none" w:sz="0" w:space="0" w:color="auto"/>
        <w:right w:val="none" w:sz="0" w:space="0" w:color="auto"/>
      </w:divBdr>
      <w:divsChild>
        <w:div w:id="685785620">
          <w:marLeft w:val="274"/>
          <w:marRight w:val="0"/>
          <w:marTop w:val="67"/>
          <w:marBottom w:val="0"/>
          <w:divBdr>
            <w:top w:val="none" w:sz="0" w:space="0" w:color="auto"/>
            <w:left w:val="none" w:sz="0" w:space="0" w:color="auto"/>
            <w:bottom w:val="none" w:sz="0" w:space="0" w:color="auto"/>
            <w:right w:val="none" w:sz="0" w:space="0" w:color="auto"/>
          </w:divBdr>
        </w:div>
      </w:divsChild>
    </w:div>
    <w:div w:id="688025161">
      <w:bodyDiv w:val="1"/>
      <w:marLeft w:val="0"/>
      <w:marRight w:val="0"/>
      <w:marTop w:val="0"/>
      <w:marBottom w:val="0"/>
      <w:divBdr>
        <w:top w:val="none" w:sz="0" w:space="0" w:color="auto"/>
        <w:left w:val="none" w:sz="0" w:space="0" w:color="auto"/>
        <w:bottom w:val="none" w:sz="0" w:space="0" w:color="auto"/>
        <w:right w:val="none" w:sz="0" w:space="0" w:color="auto"/>
      </w:divBdr>
      <w:divsChild>
        <w:div w:id="2073043805">
          <w:marLeft w:val="274"/>
          <w:marRight w:val="0"/>
          <w:marTop w:val="67"/>
          <w:marBottom w:val="0"/>
          <w:divBdr>
            <w:top w:val="none" w:sz="0" w:space="0" w:color="auto"/>
            <w:left w:val="none" w:sz="0" w:space="0" w:color="auto"/>
            <w:bottom w:val="none" w:sz="0" w:space="0" w:color="auto"/>
            <w:right w:val="none" w:sz="0" w:space="0" w:color="auto"/>
          </w:divBdr>
        </w:div>
      </w:divsChild>
    </w:div>
    <w:div w:id="726997499">
      <w:bodyDiv w:val="1"/>
      <w:marLeft w:val="0"/>
      <w:marRight w:val="0"/>
      <w:marTop w:val="0"/>
      <w:marBottom w:val="0"/>
      <w:divBdr>
        <w:top w:val="none" w:sz="0" w:space="0" w:color="auto"/>
        <w:left w:val="none" w:sz="0" w:space="0" w:color="auto"/>
        <w:bottom w:val="none" w:sz="0" w:space="0" w:color="auto"/>
        <w:right w:val="none" w:sz="0" w:space="0" w:color="auto"/>
      </w:divBdr>
      <w:divsChild>
        <w:div w:id="703332910">
          <w:marLeft w:val="274"/>
          <w:marRight w:val="0"/>
          <w:marTop w:val="77"/>
          <w:marBottom w:val="0"/>
          <w:divBdr>
            <w:top w:val="none" w:sz="0" w:space="0" w:color="auto"/>
            <w:left w:val="none" w:sz="0" w:space="0" w:color="auto"/>
            <w:bottom w:val="none" w:sz="0" w:space="0" w:color="auto"/>
            <w:right w:val="none" w:sz="0" w:space="0" w:color="auto"/>
          </w:divBdr>
        </w:div>
      </w:divsChild>
    </w:div>
    <w:div w:id="735055110">
      <w:bodyDiv w:val="1"/>
      <w:marLeft w:val="0"/>
      <w:marRight w:val="0"/>
      <w:marTop w:val="0"/>
      <w:marBottom w:val="0"/>
      <w:divBdr>
        <w:top w:val="none" w:sz="0" w:space="0" w:color="auto"/>
        <w:left w:val="none" w:sz="0" w:space="0" w:color="auto"/>
        <w:bottom w:val="none" w:sz="0" w:space="0" w:color="auto"/>
        <w:right w:val="none" w:sz="0" w:space="0" w:color="auto"/>
      </w:divBdr>
      <w:divsChild>
        <w:div w:id="781611858">
          <w:marLeft w:val="274"/>
          <w:marRight w:val="0"/>
          <w:marTop w:val="77"/>
          <w:marBottom w:val="0"/>
          <w:divBdr>
            <w:top w:val="none" w:sz="0" w:space="0" w:color="auto"/>
            <w:left w:val="none" w:sz="0" w:space="0" w:color="auto"/>
            <w:bottom w:val="none" w:sz="0" w:space="0" w:color="auto"/>
            <w:right w:val="none" w:sz="0" w:space="0" w:color="auto"/>
          </w:divBdr>
        </w:div>
        <w:div w:id="768278539">
          <w:marLeft w:val="835"/>
          <w:marRight w:val="0"/>
          <w:marTop w:val="58"/>
          <w:marBottom w:val="0"/>
          <w:divBdr>
            <w:top w:val="none" w:sz="0" w:space="0" w:color="auto"/>
            <w:left w:val="none" w:sz="0" w:space="0" w:color="auto"/>
            <w:bottom w:val="none" w:sz="0" w:space="0" w:color="auto"/>
            <w:right w:val="none" w:sz="0" w:space="0" w:color="auto"/>
          </w:divBdr>
        </w:div>
        <w:div w:id="1281186773">
          <w:marLeft w:val="835"/>
          <w:marRight w:val="0"/>
          <w:marTop w:val="58"/>
          <w:marBottom w:val="0"/>
          <w:divBdr>
            <w:top w:val="none" w:sz="0" w:space="0" w:color="auto"/>
            <w:left w:val="none" w:sz="0" w:space="0" w:color="auto"/>
            <w:bottom w:val="none" w:sz="0" w:space="0" w:color="auto"/>
            <w:right w:val="none" w:sz="0" w:space="0" w:color="auto"/>
          </w:divBdr>
        </w:div>
      </w:divsChild>
    </w:div>
    <w:div w:id="833303408">
      <w:bodyDiv w:val="1"/>
      <w:marLeft w:val="0"/>
      <w:marRight w:val="0"/>
      <w:marTop w:val="0"/>
      <w:marBottom w:val="0"/>
      <w:divBdr>
        <w:top w:val="none" w:sz="0" w:space="0" w:color="auto"/>
        <w:left w:val="none" w:sz="0" w:space="0" w:color="auto"/>
        <w:bottom w:val="none" w:sz="0" w:space="0" w:color="auto"/>
        <w:right w:val="none" w:sz="0" w:space="0" w:color="auto"/>
      </w:divBdr>
      <w:divsChild>
        <w:div w:id="677540889">
          <w:marLeft w:val="274"/>
          <w:marRight w:val="0"/>
          <w:marTop w:val="77"/>
          <w:marBottom w:val="0"/>
          <w:divBdr>
            <w:top w:val="none" w:sz="0" w:space="0" w:color="auto"/>
            <w:left w:val="none" w:sz="0" w:space="0" w:color="auto"/>
            <w:bottom w:val="none" w:sz="0" w:space="0" w:color="auto"/>
            <w:right w:val="none" w:sz="0" w:space="0" w:color="auto"/>
          </w:divBdr>
        </w:div>
        <w:div w:id="1550259936">
          <w:marLeft w:val="850"/>
          <w:marRight w:val="0"/>
          <w:marTop w:val="77"/>
          <w:marBottom w:val="0"/>
          <w:divBdr>
            <w:top w:val="none" w:sz="0" w:space="0" w:color="auto"/>
            <w:left w:val="none" w:sz="0" w:space="0" w:color="auto"/>
            <w:bottom w:val="none" w:sz="0" w:space="0" w:color="auto"/>
            <w:right w:val="none" w:sz="0" w:space="0" w:color="auto"/>
          </w:divBdr>
        </w:div>
        <w:div w:id="2090225494">
          <w:marLeft w:val="850"/>
          <w:marRight w:val="0"/>
          <w:marTop w:val="77"/>
          <w:marBottom w:val="0"/>
          <w:divBdr>
            <w:top w:val="none" w:sz="0" w:space="0" w:color="auto"/>
            <w:left w:val="none" w:sz="0" w:space="0" w:color="auto"/>
            <w:bottom w:val="none" w:sz="0" w:space="0" w:color="auto"/>
            <w:right w:val="none" w:sz="0" w:space="0" w:color="auto"/>
          </w:divBdr>
        </w:div>
      </w:divsChild>
    </w:div>
    <w:div w:id="1072046027">
      <w:bodyDiv w:val="1"/>
      <w:marLeft w:val="0"/>
      <w:marRight w:val="0"/>
      <w:marTop w:val="0"/>
      <w:marBottom w:val="0"/>
      <w:divBdr>
        <w:top w:val="none" w:sz="0" w:space="0" w:color="auto"/>
        <w:left w:val="none" w:sz="0" w:space="0" w:color="auto"/>
        <w:bottom w:val="none" w:sz="0" w:space="0" w:color="auto"/>
        <w:right w:val="none" w:sz="0" w:space="0" w:color="auto"/>
      </w:divBdr>
      <w:divsChild>
        <w:div w:id="611088406">
          <w:marLeft w:val="274"/>
          <w:marRight w:val="0"/>
          <w:marTop w:val="67"/>
          <w:marBottom w:val="0"/>
          <w:divBdr>
            <w:top w:val="none" w:sz="0" w:space="0" w:color="auto"/>
            <w:left w:val="none" w:sz="0" w:space="0" w:color="auto"/>
            <w:bottom w:val="none" w:sz="0" w:space="0" w:color="auto"/>
            <w:right w:val="none" w:sz="0" w:space="0" w:color="auto"/>
          </w:divBdr>
        </w:div>
        <w:div w:id="1715041376">
          <w:marLeft w:val="835"/>
          <w:marRight w:val="0"/>
          <w:marTop w:val="58"/>
          <w:marBottom w:val="0"/>
          <w:divBdr>
            <w:top w:val="none" w:sz="0" w:space="0" w:color="auto"/>
            <w:left w:val="none" w:sz="0" w:space="0" w:color="auto"/>
            <w:bottom w:val="none" w:sz="0" w:space="0" w:color="auto"/>
            <w:right w:val="none" w:sz="0" w:space="0" w:color="auto"/>
          </w:divBdr>
        </w:div>
      </w:divsChild>
    </w:div>
    <w:div w:id="1209799624">
      <w:bodyDiv w:val="1"/>
      <w:marLeft w:val="0"/>
      <w:marRight w:val="0"/>
      <w:marTop w:val="0"/>
      <w:marBottom w:val="0"/>
      <w:divBdr>
        <w:top w:val="none" w:sz="0" w:space="0" w:color="auto"/>
        <w:left w:val="none" w:sz="0" w:space="0" w:color="auto"/>
        <w:bottom w:val="none" w:sz="0" w:space="0" w:color="auto"/>
        <w:right w:val="none" w:sz="0" w:space="0" w:color="auto"/>
      </w:divBdr>
      <w:divsChild>
        <w:div w:id="979840919">
          <w:marLeft w:val="274"/>
          <w:marRight w:val="0"/>
          <w:marTop w:val="77"/>
          <w:marBottom w:val="0"/>
          <w:divBdr>
            <w:top w:val="none" w:sz="0" w:space="0" w:color="auto"/>
            <w:left w:val="none" w:sz="0" w:space="0" w:color="auto"/>
            <w:bottom w:val="none" w:sz="0" w:space="0" w:color="auto"/>
            <w:right w:val="none" w:sz="0" w:space="0" w:color="auto"/>
          </w:divBdr>
        </w:div>
      </w:divsChild>
    </w:div>
    <w:div w:id="1375691796">
      <w:bodyDiv w:val="1"/>
      <w:marLeft w:val="0"/>
      <w:marRight w:val="0"/>
      <w:marTop w:val="0"/>
      <w:marBottom w:val="0"/>
      <w:divBdr>
        <w:top w:val="none" w:sz="0" w:space="0" w:color="auto"/>
        <w:left w:val="none" w:sz="0" w:space="0" w:color="auto"/>
        <w:bottom w:val="none" w:sz="0" w:space="0" w:color="auto"/>
        <w:right w:val="none" w:sz="0" w:space="0" w:color="auto"/>
      </w:divBdr>
      <w:divsChild>
        <w:div w:id="1561597408">
          <w:marLeft w:val="274"/>
          <w:marRight w:val="0"/>
          <w:marTop w:val="67"/>
          <w:marBottom w:val="0"/>
          <w:divBdr>
            <w:top w:val="none" w:sz="0" w:space="0" w:color="auto"/>
            <w:left w:val="none" w:sz="0" w:space="0" w:color="auto"/>
            <w:bottom w:val="none" w:sz="0" w:space="0" w:color="auto"/>
            <w:right w:val="none" w:sz="0" w:space="0" w:color="auto"/>
          </w:divBdr>
        </w:div>
      </w:divsChild>
    </w:div>
    <w:div w:id="1528324906">
      <w:bodyDiv w:val="1"/>
      <w:marLeft w:val="0"/>
      <w:marRight w:val="0"/>
      <w:marTop w:val="0"/>
      <w:marBottom w:val="0"/>
      <w:divBdr>
        <w:top w:val="none" w:sz="0" w:space="0" w:color="auto"/>
        <w:left w:val="none" w:sz="0" w:space="0" w:color="auto"/>
        <w:bottom w:val="none" w:sz="0" w:space="0" w:color="auto"/>
        <w:right w:val="none" w:sz="0" w:space="0" w:color="auto"/>
      </w:divBdr>
      <w:divsChild>
        <w:div w:id="972440163">
          <w:marLeft w:val="274"/>
          <w:marRight w:val="0"/>
          <w:marTop w:val="115"/>
          <w:marBottom w:val="0"/>
          <w:divBdr>
            <w:top w:val="none" w:sz="0" w:space="0" w:color="auto"/>
            <w:left w:val="none" w:sz="0" w:space="0" w:color="auto"/>
            <w:bottom w:val="none" w:sz="0" w:space="0" w:color="auto"/>
            <w:right w:val="none" w:sz="0" w:space="0" w:color="auto"/>
          </w:divBdr>
        </w:div>
        <w:div w:id="1974864420">
          <w:marLeft w:val="835"/>
          <w:marRight w:val="0"/>
          <w:marTop w:val="96"/>
          <w:marBottom w:val="0"/>
          <w:divBdr>
            <w:top w:val="none" w:sz="0" w:space="0" w:color="auto"/>
            <w:left w:val="none" w:sz="0" w:space="0" w:color="auto"/>
            <w:bottom w:val="none" w:sz="0" w:space="0" w:color="auto"/>
            <w:right w:val="none" w:sz="0" w:space="0" w:color="auto"/>
          </w:divBdr>
        </w:div>
        <w:div w:id="1131820741">
          <w:marLeft w:val="1411"/>
          <w:marRight w:val="0"/>
          <w:marTop w:val="96"/>
          <w:marBottom w:val="0"/>
          <w:divBdr>
            <w:top w:val="none" w:sz="0" w:space="0" w:color="auto"/>
            <w:left w:val="none" w:sz="0" w:space="0" w:color="auto"/>
            <w:bottom w:val="none" w:sz="0" w:space="0" w:color="auto"/>
            <w:right w:val="none" w:sz="0" w:space="0" w:color="auto"/>
          </w:divBdr>
        </w:div>
        <w:div w:id="1299190054">
          <w:marLeft w:val="1411"/>
          <w:marRight w:val="0"/>
          <w:marTop w:val="96"/>
          <w:marBottom w:val="0"/>
          <w:divBdr>
            <w:top w:val="none" w:sz="0" w:space="0" w:color="auto"/>
            <w:left w:val="none" w:sz="0" w:space="0" w:color="auto"/>
            <w:bottom w:val="none" w:sz="0" w:space="0" w:color="auto"/>
            <w:right w:val="none" w:sz="0" w:space="0" w:color="auto"/>
          </w:divBdr>
        </w:div>
        <w:div w:id="619605611">
          <w:marLeft w:val="1411"/>
          <w:marRight w:val="0"/>
          <w:marTop w:val="96"/>
          <w:marBottom w:val="0"/>
          <w:divBdr>
            <w:top w:val="none" w:sz="0" w:space="0" w:color="auto"/>
            <w:left w:val="none" w:sz="0" w:space="0" w:color="auto"/>
            <w:bottom w:val="none" w:sz="0" w:space="0" w:color="auto"/>
            <w:right w:val="none" w:sz="0" w:space="0" w:color="auto"/>
          </w:divBdr>
        </w:div>
        <w:div w:id="145978049">
          <w:marLeft w:val="1411"/>
          <w:marRight w:val="0"/>
          <w:marTop w:val="96"/>
          <w:marBottom w:val="0"/>
          <w:divBdr>
            <w:top w:val="none" w:sz="0" w:space="0" w:color="auto"/>
            <w:left w:val="none" w:sz="0" w:space="0" w:color="auto"/>
            <w:bottom w:val="none" w:sz="0" w:space="0" w:color="auto"/>
            <w:right w:val="none" w:sz="0" w:space="0" w:color="auto"/>
          </w:divBdr>
        </w:div>
        <w:div w:id="1928611950">
          <w:marLeft w:val="835"/>
          <w:marRight w:val="0"/>
          <w:marTop w:val="96"/>
          <w:marBottom w:val="0"/>
          <w:divBdr>
            <w:top w:val="none" w:sz="0" w:space="0" w:color="auto"/>
            <w:left w:val="none" w:sz="0" w:space="0" w:color="auto"/>
            <w:bottom w:val="none" w:sz="0" w:space="0" w:color="auto"/>
            <w:right w:val="none" w:sz="0" w:space="0" w:color="auto"/>
          </w:divBdr>
        </w:div>
        <w:div w:id="829515575">
          <w:marLeft w:val="835"/>
          <w:marRight w:val="0"/>
          <w:marTop w:val="96"/>
          <w:marBottom w:val="0"/>
          <w:divBdr>
            <w:top w:val="none" w:sz="0" w:space="0" w:color="auto"/>
            <w:left w:val="none" w:sz="0" w:space="0" w:color="auto"/>
            <w:bottom w:val="none" w:sz="0" w:space="0" w:color="auto"/>
            <w:right w:val="none" w:sz="0" w:space="0" w:color="auto"/>
          </w:divBdr>
        </w:div>
      </w:divsChild>
    </w:div>
    <w:div w:id="15677648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278">
          <w:marLeft w:val="274"/>
          <w:marRight w:val="0"/>
          <w:marTop w:val="77"/>
          <w:marBottom w:val="0"/>
          <w:divBdr>
            <w:top w:val="none" w:sz="0" w:space="0" w:color="auto"/>
            <w:left w:val="none" w:sz="0" w:space="0" w:color="auto"/>
            <w:bottom w:val="none" w:sz="0" w:space="0" w:color="auto"/>
            <w:right w:val="none" w:sz="0" w:space="0" w:color="auto"/>
          </w:divBdr>
        </w:div>
        <w:div w:id="1521553957">
          <w:marLeft w:val="835"/>
          <w:marRight w:val="0"/>
          <w:marTop w:val="58"/>
          <w:marBottom w:val="0"/>
          <w:divBdr>
            <w:top w:val="none" w:sz="0" w:space="0" w:color="auto"/>
            <w:left w:val="none" w:sz="0" w:space="0" w:color="auto"/>
            <w:bottom w:val="none" w:sz="0" w:space="0" w:color="auto"/>
            <w:right w:val="none" w:sz="0" w:space="0" w:color="auto"/>
          </w:divBdr>
        </w:div>
        <w:div w:id="1952937648">
          <w:marLeft w:val="835"/>
          <w:marRight w:val="0"/>
          <w:marTop w:val="58"/>
          <w:marBottom w:val="0"/>
          <w:divBdr>
            <w:top w:val="none" w:sz="0" w:space="0" w:color="auto"/>
            <w:left w:val="none" w:sz="0" w:space="0" w:color="auto"/>
            <w:bottom w:val="none" w:sz="0" w:space="0" w:color="auto"/>
            <w:right w:val="none" w:sz="0" w:space="0" w:color="auto"/>
          </w:divBdr>
        </w:div>
      </w:divsChild>
    </w:div>
    <w:div w:id="1645155016">
      <w:bodyDiv w:val="1"/>
      <w:marLeft w:val="0"/>
      <w:marRight w:val="0"/>
      <w:marTop w:val="0"/>
      <w:marBottom w:val="0"/>
      <w:divBdr>
        <w:top w:val="none" w:sz="0" w:space="0" w:color="auto"/>
        <w:left w:val="none" w:sz="0" w:space="0" w:color="auto"/>
        <w:bottom w:val="none" w:sz="0" w:space="0" w:color="auto"/>
        <w:right w:val="none" w:sz="0" w:space="0" w:color="auto"/>
      </w:divBdr>
      <w:divsChild>
        <w:div w:id="601957321">
          <w:marLeft w:val="274"/>
          <w:marRight w:val="0"/>
          <w:marTop w:val="77"/>
          <w:marBottom w:val="0"/>
          <w:divBdr>
            <w:top w:val="none" w:sz="0" w:space="0" w:color="auto"/>
            <w:left w:val="none" w:sz="0" w:space="0" w:color="auto"/>
            <w:bottom w:val="none" w:sz="0" w:space="0" w:color="auto"/>
            <w:right w:val="none" w:sz="0" w:space="0" w:color="auto"/>
          </w:divBdr>
        </w:div>
      </w:divsChild>
    </w:div>
    <w:div w:id="1665088783">
      <w:bodyDiv w:val="1"/>
      <w:marLeft w:val="0"/>
      <w:marRight w:val="0"/>
      <w:marTop w:val="0"/>
      <w:marBottom w:val="0"/>
      <w:divBdr>
        <w:top w:val="none" w:sz="0" w:space="0" w:color="auto"/>
        <w:left w:val="none" w:sz="0" w:space="0" w:color="auto"/>
        <w:bottom w:val="none" w:sz="0" w:space="0" w:color="auto"/>
        <w:right w:val="none" w:sz="0" w:space="0" w:color="auto"/>
      </w:divBdr>
      <w:divsChild>
        <w:div w:id="1748379426">
          <w:marLeft w:val="274"/>
          <w:marRight w:val="0"/>
          <w:marTop w:val="6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88370870">
      <w:bodyDiv w:val="1"/>
      <w:marLeft w:val="0"/>
      <w:marRight w:val="0"/>
      <w:marTop w:val="0"/>
      <w:marBottom w:val="0"/>
      <w:divBdr>
        <w:top w:val="none" w:sz="0" w:space="0" w:color="auto"/>
        <w:left w:val="none" w:sz="0" w:space="0" w:color="auto"/>
        <w:bottom w:val="none" w:sz="0" w:space="0" w:color="auto"/>
        <w:right w:val="none" w:sz="0" w:space="0" w:color="auto"/>
      </w:divBdr>
      <w:divsChild>
        <w:div w:id="376782532">
          <w:marLeft w:val="274"/>
          <w:marRight w:val="0"/>
          <w:marTop w:val="77"/>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7C60B-ADF0-4F32-9DB8-92039D4E8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9098</CharactersWithSpaces>
  <SharedDoc>false</SharedDoc>
  <HLinks>
    <vt:vector size="18" baseType="variant">
      <vt:variant>
        <vt:i4>1572988</vt:i4>
      </vt:variant>
      <vt:variant>
        <vt:i4>60</vt:i4>
      </vt:variant>
      <vt:variant>
        <vt:i4>0</vt:i4>
      </vt:variant>
      <vt:variant>
        <vt:i4>5</vt:i4>
      </vt:variant>
      <vt:variant>
        <vt:lpwstr>http://www.3gpp.org/ftp/specs/archive/45_series/45.903/45903-b00.zip</vt:lpwstr>
      </vt:variant>
      <vt:variant>
        <vt:lpwstr/>
      </vt:variant>
      <vt:variant>
        <vt:i4>2031736</vt:i4>
      </vt:variant>
      <vt:variant>
        <vt:i4>57</vt:i4>
      </vt:variant>
      <vt:variant>
        <vt:i4>0</vt:i4>
      </vt:variant>
      <vt:variant>
        <vt:i4>5</vt:i4>
      </vt:variant>
      <vt:variant>
        <vt:lpwstr>ftp://www.3gpp.org/tsg_geran/TSG_GERAN/GERAN_15_FOrt_Lauderdale/Docs/GP-031290.zip</vt:lpwstr>
      </vt:variant>
      <vt:variant>
        <vt:lpwstr/>
      </vt:variant>
      <vt:variant>
        <vt:i4>7340084</vt:i4>
      </vt:variant>
      <vt:variant>
        <vt:i4>54</vt:i4>
      </vt:variant>
      <vt:variant>
        <vt:i4>0</vt:i4>
      </vt:variant>
      <vt:variant>
        <vt:i4>5</vt:i4>
      </vt:variant>
      <vt:variant>
        <vt:lpwstr>ftp://www.3gpp.org/tsg_geran/TSG_GERAN/GERAN_60_Zhuhai/Docs/GP-131139.zip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v5 </cp:lastModifiedBy>
  <cp:revision>3</cp:revision>
  <cp:lastPrinted>2013-12-30T14:29:00Z</cp:lastPrinted>
  <dcterms:created xsi:type="dcterms:W3CDTF">2014-02-18T20:10:00Z</dcterms:created>
  <dcterms:modified xsi:type="dcterms:W3CDTF">2014-02-18T20:10:00Z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